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D2AF2" w14:textId="77777777" w:rsidR="0068535F" w:rsidRPr="0068535F" w:rsidRDefault="0068535F" w:rsidP="0068535F">
      <w:pPr>
        <w:spacing w:after="0" w:line="240" w:lineRule="auto"/>
        <w:jc w:val="right"/>
        <w:rPr>
          <w:rFonts w:ascii="Arial" w:hAnsi="Arial" w:cs="Arial"/>
          <w:sz w:val="20"/>
          <w:szCs w:val="20"/>
          <w:lang w:val="en-GB"/>
        </w:rPr>
      </w:pPr>
      <w:r w:rsidRPr="0068535F">
        <w:rPr>
          <w:rFonts w:ascii="Arial" w:hAnsi="Arial" w:cs="Arial"/>
          <w:sz w:val="20"/>
          <w:szCs w:val="20"/>
          <w:lang w:val="en-GB"/>
        </w:rPr>
        <w:t>Annex No. 4 to the SPC</w:t>
      </w:r>
    </w:p>
    <w:p w14:paraId="54E4F6B2" w14:textId="77777777" w:rsidR="0068535F" w:rsidRDefault="0068535F" w:rsidP="00BA5EFF">
      <w:pPr>
        <w:tabs>
          <w:tab w:val="left" w:pos="480"/>
        </w:tabs>
        <w:spacing w:after="0" w:line="240" w:lineRule="auto"/>
        <w:jc w:val="center"/>
        <w:rPr>
          <w:rFonts w:ascii="Arial" w:hAnsi="Arial" w:cs="Arial"/>
          <w:b/>
          <w:bCs/>
          <w:sz w:val="20"/>
          <w:szCs w:val="20"/>
          <w:lang w:val="en-GB"/>
        </w:rPr>
      </w:pPr>
    </w:p>
    <w:p w14:paraId="37E2A7E0" w14:textId="446E41F4" w:rsidR="00BA5EFF" w:rsidRPr="00EB4B3E" w:rsidRDefault="00BA5EFF" w:rsidP="00BA5EFF">
      <w:pPr>
        <w:tabs>
          <w:tab w:val="left" w:pos="480"/>
        </w:tabs>
        <w:spacing w:after="0" w:line="240" w:lineRule="auto"/>
        <w:jc w:val="center"/>
        <w:rPr>
          <w:rFonts w:ascii="Arial" w:hAnsi="Arial" w:cs="Arial"/>
          <w:b/>
          <w:bCs/>
          <w:sz w:val="20"/>
          <w:szCs w:val="20"/>
          <w:lang w:val="en-GB"/>
        </w:rPr>
      </w:pPr>
      <w:r w:rsidRPr="00EB4B3E">
        <w:rPr>
          <w:rFonts w:ascii="Arial" w:hAnsi="Arial" w:cs="Arial"/>
          <w:b/>
          <w:bCs/>
          <w:sz w:val="20"/>
          <w:szCs w:val="20"/>
          <w:lang w:val="en-GB"/>
        </w:rPr>
        <w:t>METHODOLOGY FOR EVALUATING ECONOMIC ADVANTAGE</w:t>
      </w:r>
    </w:p>
    <w:p w14:paraId="44386371" w14:textId="77777777" w:rsidR="00197F1B" w:rsidRPr="00BA4F5F" w:rsidRDefault="00197F1B" w:rsidP="00197F1B">
      <w:pPr>
        <w:tabs>
          <w:tab w:val="left" w:pos="480"/>
        </w:tabs>
        <w:spacing w:before="60" w:after="60"/>
        <w:rPr>
          <w:rFonts w:ascii="Arial" w:hAnsi="Arial" w:cs="Arial"/>
          <w:sz w:val="20"/>
          <w:szCs w:val="20"/>
        </w:rPr>
      </w:pPr>
    </w:p>
    <w:p w14:paraId="009DEC56" w14:textId="13FBBB81" w:rsidR="00507ED0" w:rsidRPr="00811BDE" w:rsidRDefault="00811BDE" w:rsidP="00811BDE">
      <w:pPr>
        <w:numPr>
          <w:ilvl w:val="0"/>
          <w:numId w:val="1"/>
        </w:numPr>
        <w:tabs>
          <w:tab w:val="left" w:pos="284"/>
          <w:tab w:val="left" w:pos="426"/>
        </w:tabs>
        <w:spacing w:after="0" w:line="240" w:lineRule="auto"/>
        <w:ind w:left="0" w:firstLine="0"/>
        <w:jc w:val="both"/>
        <w:rPr>
          <w:rFonts w:ascii="Arial" w:hAnsi="Arial" w:cs="Arial"/>
          <w:sz w:val="20"/>
          <w:szCs w:val="20"/>
          <w:lang w:val="en-GB"/>
        </w:rPr>
      </w:pPr>
      <w:r w:rsidRPr="00EB4B3E">
        <w:rPr>
          <w:rFonts w:ascii="Arial" w:eastAsia="Arial" w:hAnsi="Arial" w:cs="Arial"/>
          <w:sz w:val="20"/>
          <w:szCs w:val="20"/>
          <w:lang w:val="en-GB" w:bidi="en-US"/>
        </w:rPr>
        <w:t>This Annex provides evaluation criteria for determining the most economically advantageous Tender, their parameters, relative weights, formulas, which are used to calculate the economic advantage of Tenders, description of expert evaluation methodology.</w:t>
      </w:r>
    </w:p>
    <w:p w14:paraId="703E11CA" w14:textId="77777777" w:rsidR="00197F1B" w:rsidRPr="00BA4F5F" w:rsidRDefault="00197F1B" w:rsidP="00197F1B">
      <w:pPr>
        <w:spacing w:before="60" w:after="60"/>
        <w:ind w:left="284"/>
        <w:jc w:val="both"/>
        <w:rPr>
          <w:rFonts w:ascii="Arial" w:hAnsi="Arial" w:cs="Arial"/>
          <w:sz w:val="20"/>
          <w:szCs w:val="20"/>
        </w:rPr>
      </w:pPr>
    </w:p>
    <w:p w14:paraId="121CB968" w14:textId="77777777" w:rsidR="00917AA4" w:rsidRPr="00EB4B3E" w:rsidRDefault="00917AA4" w:rsidP="00917AA4">
      <w:pPr>
        <w:spacing w:after="0" w:line="240" w:lineRule="auto"/>
        <w:jc w:val="right"/>
        <w:rPr>
          <w:rFonts w:ascii="Arial" w:eastAsia="Arial" w:hAnsi="Arial" w:cs="Arial"/>
          <w:i/>
          <w:sz w:val="20"/>
          <w:szCs w:val="20"/>
          <w:lang w:val="en-GB" w:bidi="en-US"/>
        </w:rPr>
      </w:pPr>
      <w:r w:rsidRPr="00EB4B3E">
        <w:rPr>
          <w:rFonts w:ascii="Arial" w:eastAsia="Arial" w:hAnsi="Arial" w:cs="Arial"/>
          <w:i/>
          <w:sz w:val="20"/>
          <w:szCs w:val="20"/>
          <w:lang w:val="en-GB" w:bidi="en-US"/>
        </w:rPr>
        <w:t>Table 1. Tender evaluation criteria and comparison values</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7"/>
        <w:gridCol w:w="10096"/>
        <w:gridCol w:w="2929"/>
      </w:tblGrid>
      <w:tr w:rsidR="0012223C" w:rsidRPr="00021FFB" w14:paraId="1955CC8F" w14:textId="77777777" w:rsidTr="00484E71">
        <w:trPr>
          <w:cantSplit/>
          <w:tblHeader/>
          <w:jc w:val="center"/>
        </w:trPr>
        <w:tc>
          <w:tcPr>
            <w:tcW w:w="295" w:type="pct"/>
            <w:shd w:val="clear" w:color="auto" w:fill="D9D9D9"/>
            <w:vAlign w:val="center"/>
          </w:tcPr>
          <w:p w14:paraId="66C1964C" w14:textId="795AFFD3" w:rsidR="0012223C" w:rsidRPr="00021FFB" w:rsidRDefault="0012223C" w:rsidP="0012223C">
            <w:pPr>
              <w:tabs>
                <w:tab w:val="num" w:pos="1080"/>
                <w:tab w:val="left" w:pos="7655"/>
              </w:tabs>
              <w:spacing w:after="0" w:line="240" w:lineRule="auto"/>
              <w:ind w:left="29"/>
              <w:contextualSpacing/>
              <w:jc w:val="center"/>
              <w:rPr>
                <w:rFonts w:ascii="Arial" w:hAnsi="Arial" w:cs="Arial"/>
                <w:b/>
                <w:noProof/>
                <w:sz w:val="20"/>
                <w:szCs w:val="20"/>
              </w:rPr>
            </w:pPr>
            <w:r w:rsidRPr="00EB4B3E">
              <w:rPr>
                <w:rFonts w:ascii="Arial" w:hAnsi="Arial" w:cs="Arial"/>
                <w:b/>
                <w:bCs/>
                <w:iCs/>
                <w:sz w:val="20"/>
                <w:szCs w:val="20"/>
                <w:lang w:val="en-GB"/>
              </w:rPr>
              <w:t>No.</w:t>
            </w:r>
          </w:p>
        </w:tc>
        <w:tc>
          <w:tcPr>
            <w:tcW w:w="3647" w:type="pct"/>
            <w:shd w:val="clear" w:color="auto" w:fill="D9D9D9"/>
            <w:vAlign w:val="center"/>
          </w:tcPr>
          <w:p w14:paraId="2BAFC215" w14:textId="4EE01F16" w:rsidR="0012223C" w:rsidRPr="00021FFB" w:rsidRDefault="0012223C" w:rsidP="0012223C">
            <w:pPr>
              <w:tabs>
                <w:tab w:val="num" w:pos="1080"/>
                <w:tab w:val="left" w:pos="7655"/>
              </w:tabs>
              <w:spacing w:after="0" w:line="240" w:lineRule="auto"/>
              <w:ind w:left="720"/>
              <w:contextualSpacing/>
              <w:rPr>
                <w:rFonts w:ascii="Arial" w:hAnsi="Arial" w:cs="Arial"/>
                <w:b/>
                <w:noProof/>
                <w:sz w:val="20"/>
                <w:szCs w:val="20"/>
              </w:rPr>
            </w:pPr>
            <w:r w:rsidRPr="00EB4B3E">
              <w:rPr>
                <w:rFonts w:ascii="Arial" w:eastAsia="Arial" w:hAnsi="Arial" w:cs="Arial"/>
                <w:b/>
                <w:bCs/>
                <w:sz w:val="20"/>
                <w:szCs w:val="20"/>
                <w:lang w:val="en-GB" w:bidi="en-US"/>
              </w:rPr>
              <w:t>Evaluation criteria and parameters</w:t>
            </w:r>
          </w:p>
        </w:tc>
        <w:tc>
          <w:tcPr>
            <w:tcW w:w="1058" w:type="pct"/>
            <w:shd w:val="clear" w:color="auto" w:fill="D9D9D9"/>
            <w:vAlign w:val="center"/>
          </w:tcPr>
          <w:p w14:paraId="10B560F8" w14:textId="40BFA28F" w:rsidR="0012223C" w:rsidRPr="00021FFB" w:rsidRDefault="00A06197" w:rsidP="0012223C">
            <w:pPr>
              <w:tabs>
                <w:tab w:val="num" w:pos="1080"/>
                <w:tab w:val="left" w:pos="7655"/>
              </w:tabs>
              <w:spacing w:after="0" w:line="240" w:lineRule="auto"/>
              <w:contextualSpacing/>
              <w:jc w:val="center"/>
              <w:rPr>
                <w:rFonts w:ascii="Arial" w:hAnsi="Arial" w:cs="Arial"/>
                <w:b/>
                <w:noProof/>
                <w:sz w:val="20"/>
                <w:szCs w:val="20"/>
              </w:rPr>
            </w:pPr>
            <w:r w:rsidRPr="00EB4B3E">
              <w:rPr>
                <w:rFonts w:ascii="Arial" w:eastAsia="Arial" w:hAnsi="Arial" w:cs="Arial"/>
                <w:b/>
                <w:bCs/>
                <w:color w:val="000000"/>
                <w:sz w:val="20"/>
                <w:szCs w:val="20"/>
                <w:lang w:val="en-GB" w:bidi="en-US"/>
              </w:rPr>
              <w:t>Relative weight in the evaluation of economic advantage</w:t>
            </w:r>
          </w:p>
        </w:tc>
      </w:tr>
      <w:tr w:rsidR="006B13FF" w:rsidRPr="00021FFB" w14:paraId="4413F288" w14:textId="77777777" w:rsidTr="00484E71">
        <w:trPr>
          <w:cantSplit/>
          <w:trHeight w:val="737"/>
          <w:jc w:val="center"/>
        </w:trPr>
        <w:tc>
          <w:tcPr>
            <w:tcW w:w="295" w:type="pct"/>
            <w:shd w:val="clear" w:color="auto" w:fill="D9D9D9"/>
            <w:vAlign w:val="center"/>
          </w:tcPr>
          <w:p w14:paraId="0B9541D9" w14:textId="77777777" w:rsidR="006B13FF" w:rsidRPr="00021FFB" w:rsidRDefault="006B13FF" w:rsidP="00484E71">
            <w:pPr>
              <w:tabs>
                <w:tab w:val="num" w:pos="1080"/>
                <w:tab w:val="left" w:pos="7655"/>
              </w:tabs>
              <w:spacing w:after="0" w:line="240" w:lineRule="auto"/>
              <w:ind w:left="27"/>
              <w:contextualSpacing/>
              <w:jc w:val="center"/>
              <w:rPr>
                <w:rFonts w:ascii="Arial" w:hAnsi="Arial" w:cs="Arial"/>
                <w:b/>
                <w:noProof/>
                <w:sz w:val="20"/>
                <w:szCs w:val="20"/>
              </w:rPr>
            </w:pPr>
            <w:r w:rsidRPr="00021FFB">
              <w:rPr>
                <w:rFonts w:ascii="Arial" w:hAnsi="Arial" w:cs="Arial"/>
                <w:b/>
                <w:noProof/>
                <w:sz w:val="20"/>
                <w:szCs w:val="20"/>
              </w:rPr>
              <w:t>1.</w:t>
            </w:r>
          </w:p>
        </w:tc>
        <w:tc>
          <w:tcPr>
            <w:tcW w:w="3647" w:type="pct"/>
            <w:vAlign w:val="center"/>
          </w:tcPr>
          <w:p w14:paraId="7BE8A800" w14:textId="7FD71DED" w:rsidR="006B13FF" w:rsidRPr="00021FFB" w:rsidRDefault="00A7102C" w:rsidP="00484E71">
            <w:pPr>
              <w:tabs>
                <w:tab w:val="num" w:pos="1080"/>
                <w:tab w:val="left" w:pos="7655"/>
              </w:tabs>
              <w:spacing w:after="0" w:line="240" w:lineRule="auto"/>
              <w:contextualSpacing/>
              <w:jc w:val="both"/>
              <w:rPr>
                <w:rFonts w:ascii="Arial" w:hAnsi="Arial" w:cs="Arial"/>
                <w:noProof/>
                <w:sz w:val="20"/>
                <w:szCs w:val="20"/>
              </w:rPr>
            </w:pPr>
            <w:r w:rsidRPr="00EB4B3E">
              <w:rPr>
                <w:rFonts w:ascii="Arial" w:eastAsia="Arial" w:hAnsi="Arial" w:cs="Arial"/>
                <w:b/>
                <w:sz w:val="20"/>
                <w:szCs w:val="20"/>
                <w:lang w:val="en-GB" w:bidi="en-US"/>
              </w:rPr>
              <w:t xml:space="preserve">Price of </w:t>
            </w:r>
            <w:r w:rsidR="006C3E57">
              <w:rPr>
                <w:rFonts w:ascii="Arial" w:eastAsia="Arial" w:hAnsi="Arial" w:cs="Arial"/>
                <w:b/>
                <w:sz w:val="20"/>
                <w:szCs w:val="20"/>
                <w:lang w:val="en-GB" w:bidi="en-US"/>
              </w:rPr>
              <w:t>S</w:t>
            </w:r>
            <w:r>
              <w:rPr>
                <w:rFonts w:ascii="Arial" w:eastAsia="Arial" w:hAnsi="Arial" w:cs="Arial"/>
                <w:b/>
                <w:sz w:val="20"/>
                <w:szCs w:val="20"/>
                <w:lang w:val="en-GB" w:bidi="en-US"/>
              </w:rPr>
              <w:t>ervices</w:t>
            </w:r>
            <w:r w:rsidR="006C3E57">
              <w:rPr>
                <w:rFonts w:ascii="Arial" w:eastAsia="Arial" w:hAnsi="Arial" w:cs="Arial"/>
                <w:b/>
                <w:sz w:val="20"/>
                <w:szCs w:val="20"/>
                <w:lang w:val="en-GB" w:bidi="en-US"/>
              </w:rPr>
              <w:t xml:space="preserve"> </w:t>
            </w:r>
            <w:r w:rsidR="00BF5E75" w:rsidRPr="00C1208C">
              <w:rPr>
                <w:rFonts w:ascii="Arial" w:hAnsi="Arial" w:cs="Arial"/>
                <w:b/>
                <w:noProof/>
                <w:sz w:val="20"/>
                <w:szCs w:val="20"/>
              </w:rPr>
              <w:t>(C)*</w:t>
            </w:r>
          </w:p>
        </w:tc>
        <w:tc>
          <w:tcPr>
            <w:tcW w:w="1058" w:type="pct"/>
            <w:vAlign w:val="center"/>
          </w:tcPr>
          <w:p w14:paraId="278212B2" w14:textId="010191AF" w:rsidR="006B13FF" w:rsidRPr="00021FFB" w:rsidRDefault="006B13FF" w:rsidP="00484E71">
            <w:pPr>
              <w:tabs>
                <w:tab w:val="num" w:pos="1080"/>
                <w:tab w:val="left" w:pos="7655"/>
              </w:tabs>
              <w:spacing w:after="0" w:line="240" w:lineRule="auto"/>
              <w:contextualSpacing/>
              <w:jc w:val="center"/>
              <w:rPr>
                <w:rFonts w:ascii="Arial" w:hAnsi="Arial" w:cs="Arial"/>
                <w:b/>
                <w:noProof/>
                <w:sz w:val="20"/>
                <w:szCs w:val="20"/>
              </w:rPr>
            </w:pPr>
            <w:r w:rsidRPr="00021FFB">
              <w:rPr>
                <w:rFonts w:ascii="Arial" w:hAnsi="Arial" w:cs="Arial"/>
                <w:b/>
                <w:noProof/>
                <w:sz w:val="20"/>
                <w:szCs w:val="20"/>
              </w:rPr>
              <w:t>X=</w:t>
            </w:r>
            <w:r w:rsidR="00CC09FB">
              <w:rPr>
                <w:rFonts w:ascii="Arial" w:hAnsi="Arial" w:cs="Arial"/>
                <w:b/>
                <w:noProof/>
                <w:sz w:val="20"/>
                <w:szCs w:val="20"/>
              </w:rPr>
              <w:t>9</w:t>
            </w:r>
            <w:r w:rsidR="00E66712">
              <w:rPr>
                <w:rFonts w:ascii="Arial" w:hAnsi="Arial" w:cs="Arial"/>
                <w:b/>
                <w:noProof/>
                <w:sz w:val="20"/>
                <w:szCs w:val="20"/>
              </w:rPr>
              <w:t>5</w:t>
            </w:r>
            <w:r w:rsidRPr="00021FFB">
              <w:rPr>
                <w:rFonts w:ascii="Arial" w:hAnsi="Arial" w:cs="Arial"/>
                <w:b/>
                <w:noProof/>
                <w:sz w:val="20"/>
                <w:szCs w:val="20"/>
              </w:rPr>
              <w:t>*</w:t>
            </w:r>
          </w:p>
        </w:tc>
      </w:tr>
      <w:tr w:rsidR="00F44F3C" w:rsidRPr="00021FFB" w14:paraId="577E002F" w14:textId="77777777" w:rsidTr="00484E71">
        <w:trPr>
          <w:cantSplit/>
          <w:trHeight w:val="737"/>
          <w:jc w:val="center"/>
        </w:trPr>
        <w:tc>
          <w:tcPr>
            <w:tcW w:w="295" w:type="pct"/>
            <w:shd w:val="clear" w:color="auto" w:fill="D9D9D9"/>
            <w:vAlign w:val="center"/>
          </w:tcPr>
          <w:p w14:paraId="116A53F2" w14:textId="1BEDC52B" w:rsidR="00F44F3C" w:rsidRPr="00021FFB" w:rsidRDefault="00F44F3C" w:rsidP="00484E71">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2.</w:t>
            </w:r>
          </w:p>
        </w:tc>
        <w:tc>
          <w:tcPr>
            <w:tcW w:w="3647" w:type="pct"/>
            <w:vAlign w:val="center"/>
          </w:tcPr>
          <w:p w14:paraId="553E42EB" w14:textId="77777777" w:rsidR="005178E1" w:rsidRPr="00EB4B3E" w:rsidRDefault="005178E1" w:rsidP="005178E1">
            <w:pPr>
              <w:tabs>
                <w:tab w:val="num" w:pos="1080"/>
                <w:tab w:val="left" w:pos="7655"/>
              </w:tabs>
              <w:spacing w:after="0" w:line="240" w:lineRule="auto"/>
              <w:contextualSpacing/>
              <w:jc w:val="both"/>
              <w:rPr>
                <w:rFonts w:ascii="Arial" w:hAnsi="Arial" w:cs="Arial"/>
                <w:b/>
                <w:noProof/>
                <w:sz w:val="20"/>
                <w:szCs w:val="20"/>
                <w:lang w:val="en-GB"/>
              </w:rPr>
            </w:pPr>
            <w:r w:rsidRPr="00EB4B3E">
              <w:rPr>
                <w:rFonts w:ascii="Arial" w:hAnsi="Arial" w:cs="Arial"/>
                <w:b/>
                <w:noProof/>
                <w:sz w:val="20"/>
                <w:szCs w:val="20"/>
                <w:lang w:val="en-GB"/>
              </w:rPr>
              <w:t>Safe working conditions ensuring employees’ health and dignity (S)</w:t>
            </w:r>
          </w:p>
          <w:p w14:paraId="509A0285" w14:textId="77777777" w:rsidR="005178E1" w:rsidRPr="00EB4B3E" w:rsidRDefault="005178E1" w:rsidP="005178E1">
            <w:pPr>
              <w:tabs>
                <w:tab w:val="num" w:pos="1080"/>
                <w:tab w:val="left" w:pos="7655"/>
              </w:tabs>
              <w:spacing w:after="0" w:line="240" w:lineRule="auto"/>
              <w:contextualSpacing/>
              <w:jc w:val="both"/>
              <w:rPr>
                <w:rFonts w:ascii="Arial" w:hAnsi="Arial" w:cs="Arial"/>
                <w:bCs/>
                <w:noProof/>
                <w:sz w:val="20"/>
                <w:szCs w:val="20"/>
                <w:lang w:val="en-GB"/>
              </w:rPr>
            </w:pPr>
            <w:r w:rsidRPr="00EB4B3E">
              <w:rPr>
                <w:rFonts w:ascii="Arial" w:hAnsi="Arial" w:cs="Arial"/>
                <w:bCs/>
                <w:noProof/>
                <w:sz w:val="20"/>
                <w:szCs w:val="20"/>
                <w:lang w:val="en-GB"/>
              </w:rPr>
              <w:t>It is assessed whether, during the performance of the Contract, the Goods Manufacturer will apply employee health and safety management measures for the production of the Goods in accordance with the procedure specified in point 2.2 of this methodology.</w:t>
            </w:r>
          </w:p>
          <w:p w14:paraId="3F5F774B" w14:textId="77777777" w:rsidR="005178E1" w:rsidRPr="00EB4B3E" w:rsidRDefault="005178E1" w:rsidP="005178E1">
            <w:pPr>
              <w:tabs>
                <w:tab w:val="num" w:pos="1080"/>
                <w:tab w:val="left" w:pos="7655"/>
              </w:tabs>
              <w:spacing w:after="0" w:line="240" w:lineRule="auto"/>
              <w:contextualSpacing/>
              <w:jc w:val="both"/>
              <w:rPr>
                <w:rFonts w:ascii="Arial" w:hAnsi="Arial" w:cs="Arial"/>
                <w:bCs/>
                <w:noProof/>
                <w:sz w:val="20"/>
                <w:szCs w:val="20"/>
                <w:lang w:val="en-GB"/>
              </w:rPr>
            </w:pPr>
          </w:p>
          <w:p w14:paraId="37231733" w14:textId="4C703CF4" w:rsidR="00F44F3C" w:rsidRPr="00C1208C" w:rsidRDefault="005178E1" w:rsidP="005178E1">
            <w:pPr>
              <w:tabs>
                <w:tab w:val="num" w:pos="1080"/>
                <w:tab w:val="left" w:pos="7655"/>
              </w:tabs>
              <w:spacing w:after="0" w:line="240" w:lineRule="auto"/>
              <w:contextualSpacing/>
              <w:jc w:val="both"/>
              <w:rPr>
                <w:rFonts w:ascii="Arial" w:hAnsi="Arial" w:cs="Arial"/>
                <w:b/>
                <w:noProof/>
                <w:sz w:val="20"/>
                <w:szCs w:val="20"/>
              </w:rPr>
            </w:pPr>
            <w:r w:rsidRPr="00EB4B3E">
              <w:rPr>
                <w:rFonts w:ascii="Arial" w:hAnsi="Arial" w:cs="Arial"/>
                <w:b/>
                <w:noProof/>
                <w:sz w:val="20"/>
                <w:szCs w:val="20"/>
                <w:lang w:val="en-GB"/>
              </w:rPr>
              <w:t>If the Supplier does not meet the above requirement, the Participant’s tender receives 0 points for this criterion.</w:t>
            </w:r>
          </w:p>
        </w:tc>
        <w:tc>
          <w:tcPr>
            <w:tcW w:w="1058" w:type="pct"/>
            <w:vAlign w:val="center"/>
          </w:tcPr>
          <w:p w14:paraId="583DD76B" w14:textId="5F60DEA7" w:rsidR="00F44F3C" w:rsidRPr="00021FFB" w:rsidRDefault="00571A31" w:rsidP="00484E71">
            <w:pPr>
              <w:tabs>
                <w:tab w:val="num" w:pos="1080"/>
                <w:tab w:val="left" w:pos="7655"/>
              </w:tabs>
              <w:spacing w:after="0" w:line="240" w:lineRule="auto"/>
              <w:contextualSpacing/>
              <w:jc w:val="center"/>
              <w:rPr>
                <w:rFonts w:ascii="Arial" w:hAnsi="Arial" w:cs="Arial"/>
                <w:b/>
                <w:noProof/>
                <w:sz w:val="20"/>
                <w:szCs w:val="20"/>
              </w:rPr>
            </w:pPr>
            <w:r w:rsidRPr="00571A31">
              <w:rPr>
                <w:rFonts w:ascii="Arial" w:hAnsi="Arial" w:cs="Arial"/>
                <w:b/>
                <w:noProof/>
                <w:sz w:val="20"/>
                <w:szCs w:val="20"/>
              </w:rPr>
              <w:t>Y=</w:t>
            </w:r>
            <w:r w:rsidR="00E66712">
              <w:rPr>
                <w:rFonts w:ascii="Arial" w:hAnsi="Arial" w:cs="Arial"/>
                <w:b/>
                <w:noProof/>
                <w:sz w:val="20"/>
                <w:szCs w:val="20"/>
              </w:rPr>
              <w:t>5</w:t>
            </w:r>
          </w:p>
        </w:tc>
      </w:tr>
    </w:tbl>
    <w:p w14:paraId="5AC17509" w14:textId="4904304A" w:rsidR="00F675D7" w:rsidRDefault="00F675D7" w:rsidP="00894D87">
      <w:pPr>
        <w:keepNext/>
        <w:tabs>
          <w:tab w:val="left" w:pos="993"/>
        </w:tabs>
        <w:spacing w:after="0" w:line="240" w:lineRule="auto"/>
        <w:contextualSpacing/>
        <w:jc w:val="both"/>
        <w:outlineLvl w:val="1"/>
        <w:rPr>
          <w:rFonts w:ascii="Arial" w:eastAsia="Times New Roman" w:hAnsi="Arial" w:cs="Arial"/>
          <w:bCs/>
          <w:i/>
          <w:iCs/>
          <w:sz w:val="20"/>
          <w:szCs w:val="20"/>
        </w:rPr>
      </w:pPr>
      <w:r w:rsidRPr="00021FFB">
        <w:rPr>
          <w:rFonts w:ascii="Arial" w:eastAsia="Times New Roman" w:hAnsi="Arial" w:cs="Arial"/>
          <w:bCs/>
          <w:i/>
          <w:iCs/>
          <w:noProof/>
          <w:sz w:val="20"/>
          <w:szCs w:val="20"/>
        </w:rPr>
        <w:t xml:space="preserve">* </w:t>
      </w:r>
      <w:r w:rsidR="00B170E4" w:rsidRPr="00EB4B3E">
        <w:rPr>
          <w:rFonts w:ascii="Arial" w:eastAsia="Times New Roman" w:hAnsi="Arial" w:cs="Arial"/>
          <w:bCs/>
          <w:i/>
          <w:iCs/>
          <w:sz w:val="20"/>
          <w:szCs w:val="20"/>
          <w:lang w:val="en-GB"/>
        </w:rPr>
        <w:t>Amounts used for the evaluation must have 2 digits after the decimal point.</w:t>
      </w:r>
    </w:p>
    <w:p w14:paraId="5CD8B551" w14:textId="77777777" w:rsidR="006B13FF" w:rsidRDefault="006B13FF" w:rsidP="006B13FF"/>
    <w:p w14:paraId="22F76FA5" w14:textId="76A05A8F" w:rsidR="004F3BBA" w:rsidRPr="006C3E57" w:rsidRDefault="006C3E57" w:rsidP="006C3E57">
      <w:pPr>
        <w:pStyle w:val="ListParagraph"/>
        <w:numPr>
          <w:ilvl w:val="0"/>
          <w:numId w:val="1"/>
        </w:numPr>
        <w:tabs>
          <w:tab w:val="left" w:pos="426"/>
        </w:tabs>
        <w:ind w:left="0" w:firstLine="0"/>
        <w:rPr>
          <w:rFonts w:ascii="Arial" w:hAnsi="Arial" w:cs="Arial"/>
          <w:bCs/>
          <w:iCs/>
          <w:noProof/>
          <w:sz w:val="20"/>
          <w:szCs w:val="20"/>
          <w:lang w:val="en-GB"/>
        </w:rPr>
      </w:pPr>
      <w:r w:rsidRPr="00EB4B3E">
        <w:rPr>
          <w:rFonts w:ascii="Arial" w:hAnsi="Arial" w:cs="Arial"/>
          <w:bCs/>
          <w:iCs/>
          <w:noProof/>
          <w:sz w:val="20"/>
          <w:szCs w:val="20"/>
          <w:lang w:val="en-GB"/>
        </w:rPr>
        <w:t xml:space="preserve">The economic advantage (N) of each Participant’s Tender is calculated by adding the points for the Price of </w:t>
      </w:r>
      <w:r>
        <w:rPr>
          <w:rFonts w:ascii="Arial" w:hAnsi="Arial" w:cs="Arial"/>
          <w:bCs/>
          <w:iCs/>
          <w:noProof/>
          <w:sz w:val="20"/>
          <w:szCs w:val="20"/>
          <w:lang w:val="en-GB"/>
        </w:rPr>
        <w:t>Services</w:t>
      </w:r>
      <w:r w:rsidRPr="00EB4B3E">
        <w:rPr>
          <w:rFonts w:ascii="Arial" w:hAnsi="Arial" w:cs="Arial"/>
          <w:bCs/>
          <w:iCs/>
          <w:noProof/>
          <w:sz w:val="20"/>
          <w:szCs w:val="20"/>
          <w:lang w:val="en-GB"/>
        </w:rPr>
        <w:t xml:space="preserve"> (C) and the Social Criterion (S).</w:t>
      </w:r>
    </w:p>
    <w:p w14:paraId="0982C1FF" w14:textId="77777777" w:rsidR="004F3BBA" w:rsidRPr="00C1208C" w:rsidRDefault="004F3BBA" w:rsidP="004F3BBA">
      <w:pPr>
        <w:pStyle w:val="ListParagraph"/>
        <w:tabs>
          <w:tab w:val="left" w:pos="426"/>
        </w:tabs>
        <w:ind w:left="0"/>
        <w:rPr>
          <w:rFonts w:ascii="Arial" w:hAnsi="Arial" w:cs="Arial"/>
          <w:bCs/>
          <w:iCs/>
          <w:noProof/>
          <w:sz w:val="20"/>
          <w:szCs w:val="20"/>
        </w:rPr>
      </w:pPr>
    </w:p>
    <w:p w14:paraId="7858F7D3" w14:textId="0425301C" w:rsidR="004F3BBA" w:rsidRPr="00C1208C" w:rsidRDefault="004F3BBA" w:rsidP="004F3BBA">
      <w:pPr>
        <w:tabs>
          <w:tab w:val="left" w:pos="567"/>
          <w:tab w:val="left" w:pos="7655"/>
        </w:tabs>
        <w:ind w:left="360"/>
        <w:jc w:val="center"/>
        <w:rPr>
          <w:rFonts w:ascii="Arial" w:hAnsi="Arial" w:cs="Arial"/>
          <w:noProof/>
          <w:sz w:val="20"/>
          <w:szCs w:val="20"/>
          <w:lang w:val="en-US"/>
        </w:rPr>
      </w:pPr>
      <w:r w:rsidRPr="00C1208C">
        <w:rPr>
          <w:rFonts w:ascii="Arial" w:hAnsi="Arial" w:cs="Arial"/>
          <w:noProof/>
          <w:sz w:val="20"/>
          <w:szCs w:val="20"/>
        </w:rPr>
        <w:t>N</w:t>
      </w:r>
      <w:r w:rsidRPr="00C1208C">
        <w:rPr>
          <w:rFonts w:ascii="Arial" w:hAnsi="Arial" w:cs="Arial"/>
          <w:noProof/>
          <w:sz w:val="20"/>
          <w:szCs w:val="20"/>
          <w:lang w:val="en-US"/>
        </w:rPr>
        <w:t>=C+</w:t>
      </w:r>
      <w:r>
        <w:rPr>
          <w:rFonts w:ascii="Arial" w:hAnsi="Arial" w:cs="Arial"/>
          <w:noProof/>
          <w:sz w:val="20"/>
          <w:szCs w:val="20"/>
          <w:lang w:val="en-US"/>
        </w:rPr>
        <w:t>S</w:t>
      </w:r>
    </w:p>
    <w:p w14:paraId="2A93EFA3" w14:textId="08284F98" w:rsidR="003C1CDE" w:rsidRPr="00021FFB" w:rsidRDefault="003C1CDE" w:rsidP="004F3BBA">
      <w:pPr>
        <w:keepNext/>
        <w:tabs>
          <w:tab w:val="left" w:pos="142"/>
          <w:tab w:val="left" w:pos="426"/>
          <w:tab w:val="left" w:pos="851"/>
        </w:tabs>
        <w:spacing w:after="0" w:line="240" w:lineRule="auto"/>
        <w:jc w:val="both"/>
        <w:outlineLvl w:val="1"/>
        <w:rPr>
          <w:rFonts w:ascii="Arial" w:hAnsi="Arial" w:cs="Arial"/>
          <w:noProof/>
          <w:sz w:val="20"/>
          <w:szCs w:val="20"/>
        </w:rPr>
      </w:pPr>
    </w:p>
    <w:p w14:paraId="3C00397D" w14:textId="1CF616DF" w:rsidR="00F51662" w:rsidRPr="00230E0D" w:rsidRDefault="00230E0D" w:rsidP="00230E0D">
      <w:pPr>
        <w:pStyle w:val="ListParagraph"/>
        <w:numPr>
          <w:ilvl w:val="1"/>
          <w:numId w:val="1"/>
        </w:numPr>
        <w:tabs>
          <w:tab w:val="left" w:pos="567"/>
        </w:tabs>
        <w:ind w:left="0" w:firstLine="0"/>
        <w:jc w:val="both"/>
        <w:rPr>
          <w:rFonts w:ascii="Arial" w:hAnsi="Arial" w:cs="Arial"/>
          <w:sz w:val="20"/>
          <w:szCs w:val="20"/>
          <w:lang w:val="en-GB"/>
        </w:rPr>
      </w:pPr>
      <w:r w:rsidRPr="00EB4B3E">
        <w:rPr>
          <w:rFonts w:ascii="Arial" w:hAnsi="Arial" w:cs="Arial"/>
          <w:bCs/>
          <w:iCs/>
          <w:noProof/>
          <w:sz w:val="20"/>
          <w:szCs w:val="20"/>
          <w:lang w:val="en-GB"/>
        </w:rPr>
        <w:t xml:space="preserve">The points for the Price of </w:t>
      </w:r>
      <w:r>
        <w:rPr>
          <w:rFonts w:ascii="Arial" w:hAnsi="Arial" w:cs="Arial"/>
          <w:bCs/>
          <w:iCs/>
          <w:noProof/>
          <w:sz w:val="20"/>
          <w:szCs w:val="20"/>
          <w:lang w:val="en-GB"/>
        </w:rPr>
        <w:t>Services</w:t>
      </w:r>
      <w:r w:rsidRPr="00EB4B3E">
        <w:rPr>
          <w:rFonts w:ascii="Arial" w:hAnsi="Arial" w:cs="Arial"/>
          <w:bCs/>
          <w:iCs/>
          <w:noProof/>
          <w:sz w:val="20"/>
          <w:szCs w:val="20"/>
          <w:lang w:val="en-GB"/>
        </w:rPr>
        <w:t xml:space="preserve"> (C) are calculated by multiplying the ratio of the lowest Price of </w:t>
      </w:r>
      <w:r>
        <w:rPr>
          <w:rFonts w:ascii="Arial" w:hAnsi="Arial" w:cs="Arial"/>
          <w:bCs/>
          <w:iCs/>
          <w:noProof/>
          <w:sz w:val="20"/>
          <w:szCs w:val="20"/>
          <w:lang w:val="en-GB"/>
        </w:rPr>
        <w:t>Services</w:t>
      </w:r>
      <w:r w:rsidRPr="00EB4B3E">
        <w:rPr>
          <w:rFonts w:ascii="Arial" w:hAnsi="Arial" w:cs="Arial"/>
          <w:bCs/>
          <w:iCs/>
          <w:noProof/>
          <w:sz w:val="20"/>
          <w:szCs w:val="20"/>
          <w:lang w:val="en-GB"/>
        </w:rPr>
        <w:t xml:space="preserve"> indicated in the Tender Form annex “Tender Price” in the field “Tender price in EUR excluding VAT” </w:t>
      </w:r>
      <w:r w:rsidRPr="00EB4B3E">
        <w:rPr>
          <w:rFonts w:ascii="Arial" w:hAnsi="Arial" w:cs="Arial"/>
          <w:bCs/>
          <w:iCs/>
          <w:sz w:val="20"/>
          <w:szCs w:val="20"/>
          <w:lang w:val="en-GB"/>
        </w:rPr>
        <w:t>(</w:t>
      </w:r>
      <w:proofErr w:type="spellStart"/>
      <w:r w:rsidRPr="00EB4B3E">
        <w:rPr>
          <w:rFonts w:ascii="Arial" w:hAnsi="Arial" w:cs="Arial"/>
          <w:bCs/>
          <w:iCs/>
          <w:sz w:val="20"/>
          <w:szCs w:val="20"/>
          <w:lang w:val="en-GB"/>
        </w:rPr>
        <w:t>C</w:t>
      </w:r>
      <w:r w:rsidRPr="00EB4B3E">
        <w:rPr>
          <w:rFonts w:ascii="Arial" w:hAnsi="Arial" w:cs="Arial"/>
          <w:bCs/>
          <w:iCs/>
          <w:sz w:val="20"/>
          <w:szCs w:val="20"/>
          <w:vertAlign w:val="subscript"/>
          <w:lang w:val="en-GB"/>
        </w:rPr>
        <w:t>min</w:t>
      </w:r>
      <w:proofErr w:type="spellEnd"/>
      <w:r w:rsidRPr="00EB4B3E">
        <w:rPr>
          <w:rFonts w:ascii="Arial" w:hAnsi="Arial" w:cs="Arial"/>
          <w:bCs/>
          <w:iCs/>
          <w:sz w:val="20"/>
          <w:szCs w:val="20"/>
          <w:lang w:val="en-GB"/>
        </w:rPr>
        <w:t xml:space="preserve">) </w:t>
      </w:r>
      <w:r w:rsidRPr="00EB4B3E">
        <w:rPr>
          <w:rFonts w:ascii="Arial" w:hAnsi="Arial" w:cs="Arial"/>
          <w:bCs/>
          <w:iCs/>
          <w:noProof/>
          <w:sz w:val="20"/>
          <w:szCs w:val="20"/>
          <w:lang w:val="en-GB"/>
        </w:rPr>
        <w:t xml:space="preserve">o the evaluated tender price </w:t>
      </w:r>
      <w:r w:rsidRPr="00EB4B3E">
        <w:rPr>
          <w:rFonts w:ascii="Arial" w:hAnsi="Arial" w:cs="Arial"/>
          <w:bCs/>
          <w:iCs/>
          <w:sz w:val="20"/>
          <w:szCs w:val="20"/>
          <w:lang w:val="en-GB"/>
        </w:rPr>
        <w:t>(C</w:t>
      </w:r>
      <w:r w:rsidRPr="00EB4B3E">
        <w:rPr>
          <w:rFonts w:ascii="Arial" w:hAnsi="Arial" w:cs="Arial"/>
          <w:bCs/>
          <w:iCs/>
          <w:sz w:val="20"/>
          <w:szCs w:val="20"/>
          <w:vertAlign w:val="subscript"/>
          <w:lang w:val="en-GB"/>
        </w:rPr>
        <w:t>p</w:t>
      </w:r>
      <w:r w:rsidRPr="00EB4B3E">
        <w:rPr>
          <w:rFonts w:ascii="Arial" w:hAnsi="Arial" w:cs="Arial"/>
          <w:bCs/>
          <w:iCs/>
          <w:sz w:val="20"/>
          <w:szCs w:val="20"/>
          <w:lang w:val="en-GB"/>
        </w:rPr>
        <w:t>) by the comparative weight (X) of the evaluated criterion parameter:</w:t>
      </w:r>
    </w:p>
    <w:p w14:paraId="72D229E4" w14:textId="77777777" w:rsidR="003C1CDE" w:rsidRPr="00021FFB" w:rsidRDefault="003C1CDE" w:rsidP="003C1CDE">
      <w:pPr>
        <w:tabs>
          <w:tab w:val="left" w:pos="567"/>
        </w:tabs>
        <w:spacing w:after="0" w:line="240" w:lineRule="auto"/>
        <w:contextualSpacing/>
        <w:jc w:val="both"/>
        <w:outlineLvl w:val="1"/>
        <w:rPr>
          <w:rFonts w:ascii="Arial" w:eastAsia="Times New Roman" w:hAnsi="Arial" w:cs="Arial"/>
          <w:bCs/>
          <w:iCs/>
          <w:noProof/>
          <w:sz w:val="20"/>
          <w:szCs w:val="20"/>
        </w:rPr>
      </w:pPr>
    </w:p>
    <w:p w14:paraId="039DFC07" w14:textId="77777777" w:rsidR="003C1CDE" w:rsidRPr="00716AD0" w:rsidRDefault="003C1CDE" w:rsidP="003C1CDE">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716AD0">
        <w:rPr>
          <w:rFonts w:ascii="Arial" w:eastAsia="Times New Roman" w:hAnsi="Arial" w:cs="Arial"/>
          <w:sz w:val="20"/>
          <w:szCs w:val="20"/>
        </w:rPr>
        <w:t>;</w:t>
      </w:r>
    </w:p>
    <w:p w14:paraId="5EDA571B" w14:textId="77777777" w:rsidR="003C1CDE" w:rsidRDefault="003C1CDE" w:rsidP="003C1CDE">
      <w:pPr>
        <w:tabs>
          <w:tab w:val="left" w:pos="0"/>
          <w:tab w:val="left" w:pos="567"/>
        </w:tabs>
        <w:spacing w:after="0" w:line="240" w:lineRule="auto"/>
        <w:contextualSpacing/>
        <w:jc w:val="center"/>
        <w:rPr>
          <w:rFonts w:ascii="Arial" w:eastAsia="Times New Roman" w:hAnsi="Arial" w:cs="Arial"/>
          <w:sz w:val="20"/>
          <w:szCs w:val="20"/>
        </w:rPr>
      </w:pPr>
    </w:p>
    <w:p w14:paraId="455FD6EF" w14:textId="77777777" w:rsidR="00DF0C39" w:rsidRPr="00EB4B3E" w:rsidRDefault="00DF0C39" w:rsidP="00DF0C39">
      <w:pPr>
        <w:pStyle w:val="ListParagraph"/>
        <w:numPr>
          <w:ilvl w:val="1"/>
          <w:numId w:val="1"/>
        </w:numPr>
        <w:tabs>
          <w:tab w:val="left" w:pos="567"/>
        </w:tabs>
        <w:ind w:left="0" w:firstLine="0"/>
        <w:jc w:val="both"/>
        <w:rPr>
          <w:rFonts w:ascii="Arial" w:hAnsi="Arial" w:cs="Arial"/>
          <w:sz w:val="20"/>
          <w:szCs w:val="20"/>
          <w:lang w:val="en-GB"/>
        </w:rPr>
      </w:pPr>
      <w:r w:rsidRPr="00EB4B3E">
        <w:rPr>
          <w:rFonts w:ascii="Arial" w:hAnsi="Arial" w:cs="Arial"/>
          <w:sz w:val="20"/>
          <w:szCs w:val="20"/>
          <w:lang w:val="en-GB"/>
        </w:rPr>
        <w:t>Points for the Social Criterion (S) are awarded if the Supplier demonstrates that, during the performance of the Contract, they will apply employee health and safety management measures in accordance with the procedure specified in Table 2.</w:t>
      </w:r>
    </w:p>
    <w:p w14:paraId="08C56898" w14:textId="77777777" w:rsidR="00DF0C39" w:rsidRPr="00EB4B3E" w:rsidRDefault="00DF0C39" w:rsidP="00DF0C39">
      <w:pPr>
        <w:pStyle w:val="ListParagraph"/>
        <w:tabs>
          <w:tab w:val="left" w:pos="567"/>
          <w:tab w:val="left" w:pos="7655"/>
        </w:tabs>
        <w:spacing w:before="60" w:after="60"/>
        <w:ind w:left="0"/>
        <w:jc w:val="both"/>
        <w:rPr>
          <w:rFonts w:ascii="Arial" w:hAnsi="Arial" w:cs="Arial"/>
          <w:sz w:val="20"/>
          <w:szCs w:val="20"/>
          <w:lang w:val="en-GB"/>
        </w:rPr>
      </w:pPr>
    </w:p>
    <w:p w14:paraId="72CF2418" w14:textId="77777777" w:rsidR="000A23C0" w:rsidRDefault="000A23C0" w:rsidP="00EA0D92">
      <w:pPr>
        <w:pStyle w:val="ListParagraph"/>
        <w:tabs>
          <w:tab w:val="left" w:pos="284"/>
        </w:tabs>
        <w:ind w:left="360"/>
        <w:jc w:val="right"/>
        <w:rPr>
          <w:rFonts w:ascii="Arial" w:hAnsi="Arial" w:cs="Arial"/>
          <w:i/>
          <w:iCs/>
          <w:sz w:val="18"/>
          <w:szCs w:val="18"/>
        </w:rPr>
      </w:pPr>
    </w:p>
    <w:p w14:paraId="6EF15520" w14:textId="77777777" w:rsidR="00D22D6C" w:rsidRDefault="00D22D6C" w:rsidP="00EA0D92">
      <w:pPr>
        <w:pStyle w:val="ListParagraph"/>
        <w:tabs>
          <w:tab w:val="left" w:pos="284"/>
        </w:tabs>
        <w:ind w:left="360"/>
        <w:jc w:val="right"/>
        <w:rPr>
          <w:rFonts w:ascii="Arial" w:hAnsi="Arial" w:cs="Arial"/>
          <w:i/>
          <w:iCs/>
          <w:sz w:val="18"/>
          <w:szCs w:val="18"/>
        </w:rPr>
      </w:pPr>
    </w:p>
    <w:p w14:paraId="19BF061E" w14:textId="77777777" w:rsidR="006566EE" w:rsidRPr="00EB4B3E" w:rsidRDefault="006566EE" w:rsidP="006566EE">
      <w:pPr>
        <w:pStyle w:val="ListParagraph"/>
        <w:tabs>
          <w:tab w:val="left" w:pos="284"/>
        </w:tabs>
        <w:ind w:left="0"/>
        <w:jc w:val="right"/>
        <w:rPr>
          <w:rFonts w:ascii="Arial" w:hAnsi="Arial" w:cs="Arial"/>
          <w:sz w:val="18"/>
          <w:szCs w:val="18"/>
          <w:lang w:val="en-GB"/>
        </w:rPr>
      </w:pPr>
      <w:r w:rsidRPr="00EB4B3E">
        <w:rPr>
          <w:rFonts w:ascii="Arial" w:hAnsi="Arial" w:cs="Arial"/>
          <w:i/>
          <w:iCs/>
          <w:sz w:val="18"/>
          <w:szCs w:val="18"/>
          <w:lang w:val="en-GB"/>
        </w:rPr>
        <w:lastRenderedPageBreak/>
        <w:t>Table 2. Evaluation criteria and scoring scale for safe working conditions ensuring employees’ health and dignity (S)</w:t>
      </w:r>
    </w:p>
    <w:tbl>
      <w:tblPr>
        <w:tblStyle w:val="TableGrid1"/>
        <w:tblW w:w="14034" w:type="dxa"/>
        <w:tblInd w:w="-5" w:type="dxa"/>
        <w:tblLook w:val="04A0" w:firstRow="1" w:lastRow="0" w:firstColumn="1" w:lastColumn="0" w:noHBand="0" w:noVBand="1"/>
      </w:tblPr>
      <w:tblGrid>
        <w:gridCol w:w="1236"/>
        <w:gridCol w:w="4434"/>
        <w:gridCol w:w="6096"/>
        <w:gridCol w:w="2268"/>
      </w:tblGrid>
      <w:tr w:rsidR="008E1BDE" w:rsidRPr="00E93EF7" w14:paraId="1EB0E059" w14:textId="77777777" w:rsidTr="004E1009">
        <w:trPr>
          <w:trHeight w:val="479"/>
        </w:trPr>
        <w:tc>
          <w:tcPr>
            <w:tcW w:w="1236"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4D82826F" w14:textId="7E93F96B" w:rsidR="008E1BDE" w:rsidRPr="00E93EF7" w:rsidRDefault="008E1BDE" w:rsidP="008E1BDE">
            <w:pPr>
              <w:tabs>
                <w:tab w:val="left" w:pos="284"/>
              </w:tabs>
              <w:contextualSpacing/>
              <w:jc w:val="center"/>
              <w:rPr>
                <w:rFonts w:ascii="Arial" w:hAnsi="Arial" w:cs="Arial"/>
                <w:sz w:val="18"/>
                <w:szCs w:val="18"/>
              </w:rPr>
            </w:pPr>
            <w:r w:rsidRPr="00EB4B3E">
              <w:rPr>
                <w:rFonts w:ascii="Arial" w:hAnsi="Arial" w:cs="Arial"/>
                <w:b/>
                <w:bCs/>
                <w:sz w:val="18"/>
                <w:szCs w:val="18"/>
                <w:lang w:val="en-GB"/>
              </w:rPr>
              <w:t>Awarded points (S)</w:t>
            </w:r>
          </w:p>
        </w:tc>
        <w:tc>
          <w:tcPr>
            <w:tcW w:w="4434" w:type="dxa"/>
            <w:vMerge w:val="restart"/>
            <w:tcBorders>
              <w:top w:val="single" w:sz="4" w:space="0" w:color="auto"/>
              <w:left w:val="single" w:sz="4" w:space="0" w:color="auto"/>
              <w:right w:val="single" w:sz="4" w:space="0" w:color="auto"/>
            </w:tcBorders>
            <w:shd w:val="clear" w:color="auto" w:fill="DEEAF6" w:themeFill="accent1" w:themeFillTint="33"/>
            <w:vAlign w:val="center"/>
          </w:tcPr>
          <w:p w14:paraId="22D2AEF9" w14:textId="2C0C6F9E" w:rsidR="008E1BDE" w:rsidRPr="00E93EF7" w:rsidRDefault="008E1BDE" w:rsidP="008E1BDE">
            <w:pPr>
              <w:tabs>
                <w:tab w:val="left" w:pos="284"/>
              </w:tabs>
              <w:contextualSpacing/>
              <w:jc w:val="center"/>
              <w:rPr>
                <w:rFonts w:ascii="Arial" w:hAnsi="Arial" w:cs="Arial"/>
                <w:sz w:val="18"/>
                <w:szCs w:val="18"/>
              </w:rPr>
            </w:pPr>
            <w:r w:rsidRPr="00EB4B3E">
              <w:rPr>
                <w:rFonts w:ascii="Arial" w:hAnsi="Arial" w:cs="Arial"/>
                <w:b/>
                <w:noProof/>
                <w:sz w:val="18"/>
                <w:szCs w:val="18"/>
                <w:lang w:val="en-GB"/>
              </w:rPr>
              <w:t>Scoring methodology</w:t>
            </w:r>
          </w:p>
        </w:tc>
        <w:tc>
          <w:tcPr>
            <w:tcW w:w="8364"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78F4759" w14:textId="3C81CF58" w:rsidR="008E1BDE" w:rsidRPr="00E93EF7" w:rsidRDefault="007D6CC9" w:rsidP="008E1BDE">
            <w:pPr>
              <w:tabs>
                <w:tab w:val="left" w:pos="284"/>
              </w:tabs>
              <w:contextualSpacing/>
              <w:jc w:val="center"/>
              <w:rPr>
                <w:rFonts w:ascii="Arial" w:hAnsi="Arial" w:cs="Arial"/>
                <w:b/>
                <w:noProof/>
                <w:sz w:val="18"/>
                <w:szCs w:val="18"/>
              </w:rPr>
            </w:pPr>
            <w:r w:rsidRPr="00EB4B3E">
              <w:rPr>
                <w:rFonts w:ascii="Arial" w:hAnsi="Arial" w:cs="Arial"/>
                <w:b/>
                <w:noProof/>
                <w:sz w:val="18"/>
                <w:szCs w:val="18"/>
                <w:lang w:val="en-GB"/>
              </w:rPr>
              <w:t>Documents proving compliance</w:t>
            </w:r>
          </w:p>
        </w:tc>
      </w:tr>
      <w:tr w:rsidR="000472C7" w:rsidRPr="00E93EF7" w14:paraId="6801B487" w14:textId="77777777" w:rsidTr="004E1009">
        <w:trPr>
          <w:trHeight w:val="479"/>
        </w:trPr>
        <w:tc>
          <w:tcPr>
            <w:tcW w:w="1236" w:type="dxa"/>
            <w:vMerge/>
            <w:tcBorders>
              <w:left w:val="single" w:sz="4" w:space="0" w:color="auto"/>
              <w:bottom w:val="single" w:sz="4" w:space="0" w:color="auto"/>
              <w:right w:val="single" w:sz="4" w:space="0" w:color="auto"/>
            </w:tcBorders>
            <w:shd w:val="clear" w:color="auto" w:fill="DEEAF6" w:themeFill="accent1" w:themeFillTint="33"/>
            <w:vAlign w:val="center"/>
          </w:tcPr>
          <w:p w14:paraId="029B86F5" w14:textId="77777777" w:rsidR="000472C7" w:rsidRPr="00E93EF7" w:rsidRDefault="000472C7" w:rsidP="00231E8E">
            <w:pPr>
              <w:tabs>
                <w:tab w:val="left" w:pos="284"/>
              </w:tabs>
              <w:contextualSpacing/>
              <w:jc w:val="center"/>
              <w:rPr>
                <w:rFonts w:ascii="Arial" w:hAnsi="Arial" w:cs="Arial"/>
                <w:b/>
                <w:bCs/>
                <w:sz w:val="18"/>
                <w:szCs w:val="18"/>
              </w:rPr>
            </w:pPr>
          </w:p>
        </w:tc>
        <w:tc>
          <w:tcPr>
            <w:tcW w:w="4434" w:type="dxa"/>
            <w:vMerge/>
            <w:tcBorders>
              <w:left w:val="single" w:sz="4" w:space="0" w:color="auto"/>
              <w:bottom w:val="single" w:sz="4" w:space="0" w:color="auto"/>
              <w:right w:val="single" w:sz="4" w:space="0" w:color="auto"/>
            </w:tcBorders>
            <w:shd w:val="clear" w:color="auto" w:fill="DEEAF6" w:themeFill="accent1" w:themeFillTint="33"/>
            <w:vAlign w:val="center"/>
          </w:tcPr>
          <w:p w14:paraId="23952991" w14:textId="77777777" w:rsidR="000472C7" w:rsidRPr="00E93EF7" w:rsidRDefault="000472C7" w:rsidP="00231E8E">
            <w:pPr>
              <w:tabs>
                <w:tab w:val="left" w:pos="284"/>
              </w:tabs>
              <w:contextualSpacing/>
              <w:jc w:val="center"/>
              <w:rPr>
                <w:rFonts w:ascii="Arial" w:hAnsi="Arial" w:cs="Arial"/>
                <w:b/>
                <w:noProof/>
                <w:sz w:val="18"/>
                <w:szCs w:val="18"/>
              </w:rPr>
            </w:pPr>
          </w:p>
        </w:tc>
        <w:tc>
          <w:tcPr>
            <w:tcW w:w="60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685ADF" w14:textId="1464E859" w:rsidR="000472C7" w:rsidRPr="00E93EF7" w:rsidRDefault="00000F2F" w:rsidP="00231E8E">
            <w:pPr>
              <w:tabs>
                <w:tab w:val="left" w:pos="284"/>
              </w:tabs>
              <w:contextualSpacing/>
              <w:jc w:val="center"/>
              <w:rPr>
                <w:rFonts w:ascii="Arial" w:hAnsi="Arial" w:cs="Arial"/>
                <w:b/>
                <w:noProof/>
                <w:sz w:val="18"/>
                <w:szCs w:val="18"/>
              </w:rPr>
            </w:pPr>
            <w:r w:rsidRPr="00EB4B3E">
              <w:rPr>
                <w:rFonts w:ascii="Arial" w:hAnsi="Arial" w:cs="Arial"/>
                <w:b/>
                <w:noProof/>
                <w:sz w:val="18"/>
                <w:szCs w:val="18"/>
                <w:lang w:val="en-GB"/>
              </w:rPr>
              <w:t>Documents submitted during the procurement procedure to demonstrate compliance</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A72FA86" w14:textId="27AEE1ED" w:rsidR="000472C7" w:rsidRPr="00E93EF7" w:rsidRDefault="00FB7988" w:rsidP="00231E8E">
            <w:pPr>
              <w:tabs>
                <w:tab w:val="left" w:pos="284"/>
              </w:tabs>
              <w:contextualSpacing/>
              <w:jc w:val="center"/>
              <w:rPr>
                <w:rFonts w:ascii="Arial" w:hAnsi="Arial" w:cs="Arial"/>
                <w:b/>
                <w:noProof/>
                <w:sz w:val="18"/>
                <w:szCs w:val="18"/>
              </w:rPr>
            </w:pPr>
            <w:r w:rsidRPr="00EB4B3E">
              <w:rPr>
                <w:rFonts w:ascii="Arial" w:hAnsi="Arial" w:cs="Arial"/>
                <w:b/>
                <w:noProof/>
                <w:sz w:val="18"/>
                <w:szCs w:val="18"/>
                <w:lang w:val="en-GB"/>
              </w:rPr>
              <w:t>Evidence provided during the performance of the contract to demonstrate compliance</w:t>
            </w:r>
          </w:p>
        </w:tc>
      </w:tr>
      <w:tr w:rsidR="000472C7" w:rsidRPr="00E93EF7" w14:paraId="1A627313" w14:textId="77777777" w:rsidTr="004E1009">
        <w:trPr>
          <w:trHeight w:val="6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794AF" w14:textId="31DA3B81" w:rsidR="000472C7" w:rsidRPr="00E93EF7" w:rsidRDefault="00E66712" w:rsidP="00231E8E">
            <w:pPr>
              <w:tabs>
                <w:tab w:val="left" w:pos="284"/>
              </w:tabs>
              <w:contextualSpacing/>
              <w:jc w:val="center"/>
              <w:rPr>
                <w:rFonts w:ascii="Arial" w:hAnsi="Arial" w:cs="Arial"/>
                <w:color w:val="FF0000"/>
                <w:sz w:val="18"/>
                <w:szCs w:val="18"/>
              </w:rPr>
            </w:pPr>
            <w:r>
              <w:rPr>
                <w:rFonts w:ascii="Arial" w:hAnsi="Arial" w:cs="Arial"/>
                <w:sz w:val="18"/>
                <w:szCs w:val="18"/>
              </w:rPr>
              <w:t>5</w:t>
            </w:r>
            <w:r w:rsidR="000472C7" w:rsidRPr="00CC6C8F">
              <w:rPr>
                <w:rFonts w:ascii="Arial" w:hAnsi="Arial" w:cs="Arial"/>
                <w:sz w:val="18"/>
                <w:szCs w:val="18"/>
              </w:rPr>
              <w:t xml:space="preserve"> bal</w:t>
            </w:r>
            <w:r>
              <w:rPr>
                <w:rFonts w:ascii="Arial" w:hAnsi="Arial" w:cs="Arial"/>
                <w:sz w:val="18"/>
                <w:szCs w:val="18"/>
              </w:rPr>
              <w:t>ai</w:t>
            </w:r>
          </w:p>
        </w:tc>
        <w:tc>
          <w:tcPr>
            <w:tcW w:w="44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FB7CC" w14:textId="4A5501A5" w:rsidR="000472C7" w:rsidRPr="00D458D8" w:rsidRDefault="007810A3" w:rsidP="00231E8E">
            <w:pPr>
              <w:tabs>
                <w:tab w:val="left" w:pos="284"/>
              </w:tabs>
              <w:contextualSpacing/>
              <w:jc w:val="both"/>
              <w:rPr>
                <w:rFonts w:ascii="Arial" w:hAnsi="Arial" w:cs="Arial"/>
                <w:sz w:val="18"/>
                <w:szCs w:val="18"/>
                <w:lang w:val="en-GB"/>
              </w:rPr>
            </w:pPr>
            <w:r w:rsidRPr="00D458D8">
              <w:rPr>
                <w:rFonts w:ascii="Arial" w:hAnsi="Arial" w:cs="Arial"/>
                <w:sz w:val="18"/>
                <w:szCs w:val="18"/>
                <w:lang w:val="en-GB"/>
              </w:rPr>
              <w:t>Awarded</w:t>
            </w:r>
            <w:r w:rsidRPr="00D458D8">
              <w:rPr>
                <w:rFonts w:ascii="Arial" w:hAnsi="Arial" w:cs="Arial"/>
                <w:sz w:val="18"/>
                <w:szCs w:val="18"/>
                <w:lang w:val="en-GB"/>
              </w:rPr>
              <w:t xml:space="preserve"> </w:t>
            </w:r>
            <w:r w:rsidR="00CD1EFF" w:rsidRPr="00D458D8">
              <w:rPr>
                <w:rFonts w:ascii="Arial" w:hAnsi="Arial" w:cs="Arial"/>
                <w:sz w:val="18"/>
                <w:szCs w:val="18"/>
                <w:lang w:val="en-GB"/>
              </w:rPr>
              <w:t>if, during the performance of the procurement contract, the Supplier applies the requirements of an occupational health and safety management system in accordance with the LST EN ISO 45001 standard, or other occupational health and safety management standards based on the relevant European or international standards (approved by certification bodies that comply with European Union legislation or international certification standards), or provides other equivalent evidence submitted by the Supplier.</w:t>
            </w:r>
          </w:p>
        </w:tc>
        <w:tc>
          <w:tcPr>
            <w:tcW w:w="6096" w:type="dxa"/>
            <w:tcBorders>
              <w:top w:val="single" w:sz="4" w:space="0" w:color="auto"/>
              <w:left w:val="single" w:sz="4" w:space="0" w:color="auto"/>
              <w:bottom w:val="single" w:sz="4" w:space="0" w:color="auto"/>
              <w:right w:val="single" w:sz="4" w:space="0" w:color="auto"/>
            </w:tcBorders>
            <w:shd w:val="clear" w:color="auto" w:fill="FFFFFF" w:themeFill="background1"/>
          </w:tcPr>
          <w:p w14:paraId="49992301" w14:textId="77777777" w:rsidR="00BF268F" w:rsidRPr="00EB4B3E" w:rsidRDefault="00BF268F" w:rsidP="00BF268F">
            <w:pPr>
              <w:tabs>
                <w:tab w:val="left" w:pos="284"/>
              </w:tabs>
              <w:contextualSpacing/>
              <w:jc w:val="both"/>
              <w:rPr>
                <w:rStyle w:val="Laukeliai"/>
                <w:rFonts w:cs="Arial"/>
                <w:sz w:val="18"/>
                <w:szCs w:val="18"/>
                <w:lang w:val="en-GB"/>
              </w:rPr>
            </w:pPr>
            <w:r w:rsidRPr="00EB4B3E">
              <w:rPr>
                <w:rStyle w:val="Laukeliai"/>
                <w:rFonts w:cs="Arial"/>
                <w:sz w:val="18"/>
                <w:szCs w:val="18"/>
                <w:lang w:val="en-GB"/>
              </w:rPr>
              <w:t>LST EN ISO 45001 or other equivalent certificates issued by independent bodies, based on relevant European or international standards (approved by certification bodies complying with European Union legislation or international certification standards), confirming that the Supplier will apply occupational health and safety management measures during the performance of the contract.</w:t>
            </w:r>
          </w:p>
          <w:p w14:paraId="12E0B8EE" w14:textId="77777777" w:rsidR="00BF268F" w:rsidRPr="00EB4B3E" w:rsidRDefault="00BF268F" w:rsidP="00BF268F">
            <w:pPr>
              <w:tabs>
                <w:tab w:val="left" w:pos="284"/>
              </w:tabs>
              <w:contextualSpacing/>
              <w:jc w:val="both"/>
              <w:rPr>
                <w:rStyle w:val="Laukeliai"/>
                <w:rFonts w:cs="Arial"/>
                <w:sz w:val="18"/>
                <w:szCs w:val="18"/>
                <w:lang w:val="en-GB"/>
              </w:rPr>
            </w:pPr>
            <w:r w:rsidRPr="00EB4B3E">
              <w:rPr>
                <w:rStyle w:val="Laukeliai"/>
                <w:rFonts w:cs="Arial"/>
                <w:sz w:val="18"/>
                <w:szCs w:val="18"/>
                <w:lang w:val="en-GB"/>
              </w:rPr>
              <w:t>If the Supplier cannot provide the above-mentioned documents required by the contracting authority, they are entitled to submit other documents acceptable to the contracting authority — equivalent evidence of occupational health and safety management measures — in the form of a description specifying the occupational health and safety management measures applied by the Supplier during the performance of the contract for the provision of Services, which meets all the following requirements:</w:t>
            </w:r>
          </w:p>
          <w:p w14:paraId="52233496" w14:textId="77777777" w:rsidR="00BF268F" w:rsidRPr="00EB4B3E" w:rsidRDefault="00BF268F" w:rsidP="00BF268F">
            <w:pPr>
              <w:pStyle w:val="ListParagraph"/>
              <w:numPr>
                <w:ilvl w:val="0"/>
                <w:numId w:val="11"/>
              </w:numPr>
              <w:tabs>
                <w:tab w:val="left" w:pos="463"/>
              </w:tabs>
              <w:ind w:left="0" w:firstLine="0"/>
              <w:jc w:val="both"/>
              <w:rPr>
                <w:rStyle w:val="Laukeliai"/>
                <w:sz w:val="18"/>
                <w:szCs w:val="18"/>
                <w:lang w:val="en-GB"/>
              </w:rPr>
            </w:pPr>
            <w:r w:rsidRPr="00EB4B3E">
              <w:rPr>
                <w:rStyle w:val="Laukeliai"/>
                <w:sz w:val="18"/>
                <w:szCs w:val="18"/>
                <w:lang w:val="en-GB"/>
              </w:rPr>
              <w:t>A defined, implemented, and maintained occupational health and safety policy;</w:t>
            </w:r>
          </w:p>
          <w:p w14:paraId="2BA54C30" w14:textId="77777777" w:rsidR="00BF268F" w:rsidRPr="00EB4B3E" w:rsidRDefault="00BF268F" w:rsidP="00BF268F">
            <w:pPr>
              <w:pStyle w:val="ListParagraph"/>
              <w:numPr>
                <w:ilvl w:val="0"/>
                <w:numId w:val="11"/>
              </w:numPr>
              <w:tabs>
                <w:tab w:val="left" w:pos="463"/>
              </w:tabs>
              <w:ind w:left="0" w:firstLine="0"/>
              <w:jc w:val="both"/>
              <w:rPr>
                <w:rStyle w:val="Laukeliai"/>
                <w:rFonts w:cs="Arial"/>
                <w:sz w:val="18"/>
                <w:szCs w:val="18"/>
                <w:lang w:val="en-GB"/>
              </w:rPr>
            </w:pPr>
            <w:r w:rsidRPr="00EB4B3E">
              <w:rPr>
                <w:rStyle w:val="Laukeliai"/>
                <w:sz w:val="18"/>
                <w:szCs w:val="18"/>
                <w:lang w:val="en-GB"/>
              </w:rPr>
              <w:t>Continuous and active hazard identification processes established, implemented, and maintained within the organization, including employee health and safety risks, and relevant legal requirements applicable to hazards and risk factors;</w:t>
            </w:r>
          </w:p>
          <w:p w14:paraId="7F68A447" w14:textId="77777777" w:rsidR="00BF268F" w:rsidRPr="00EB4B3E" w:rsidRDefault="00BF268F" w:rsidP="00BF268F">
            <w:pPr>
              <w:pStyle w:val="ListParagraph"/>
              <w:numPr>
                <w:ilvl w:val="0"/>
                <w:numId w:val="11"/>
              </w:numPr>
              <w:tabs>
                <w:tab w:val="left" w:pos="463"/>
              </w:tabs>
              <w:ind w:left="0" w:firstLine="0"/>
              <w:jc w:val="both"/>
              <w:rPr>
                <w:rStyle w:val="Laukeliai"/>
                <w:rFonts w:cs="Arial"/>
                <w:sz w:val="18"/>
                <w:szCs w:val="18"/>
                <w:lang w:val="en-GB"/>
              </w:rPr>
            </w:pPr>
            <w:r w:rsidRPr="00EB4B3E">
              <w:rPr>
                <w:rStyle w:val="Laukeliai"/>
                <w:sz w:val="18"/>
                <w:szCs w:val="18"/>
                <w:lang w:val="en-GB"/>
              </w:rPr>
              <w:t>The organization prepares and maintains documented information on occupational health and safety objectives and plans to achieve them;</w:t>
            </w:r>
          </w:p>
          <w:p w14:paraId="6C7325A3" w14:textId="77777777" w:rsidR="00BF268F" w:rsidRPr="00EB4B3E" w:rsidRDefault="00BF268F" w:rsidP="00BF268F">
            <w:pPr>
              <w:pStyle w:val="ListParagraph"/>
              <w:numPr>
                <w:ilvl w:val="0"/>
                <w:numId w:val="11"/>
              </w:numPr>
              <w:tabs>
                <w:tab w:val="left" w:pos="463"/>
              </w:tabs>
              <w:ind w:left="0" w:firstLine="0"/>
              <w:jc w:val="both"/>
              <w:rPr>
                <w:rStyle w:val="Laukeliai"/>
                <w:rFonts w:cs="Arial"/>
                <w:sz w:val="18"/>
                <w:szCs w:val="18"/>
                <w:lang w:val="en-GB"/>
              </w:rPr>
            </w:pPr>
            <w:r w:rsidRPr="00EB4B3E">
              <w:rPr>
                <w:rStyle w:val="Laukeliai"/>
                <w:sz w:val="18"/>
                <w:szCs w:val="18"/>
                <w:lang w:val="en-GB"/>
              </w:rPr>
              <w:t>The organization ensures that employees possess the necessary competence that affects or may affect employee health and safety, and that employees are competent;</w:t>
            </w:r>
          </w:p>
          <w:p w14:paraId="1877C325" w14:textId="77777777" w:rsidR="00BF268F" w:rsidRPr="00EB4B3E" w:rsidRDefault="00BF268F" w:rsidP="00BF268F">
            <w:pPr>
              <w:pStyle w:val="ListParagraph"/>
              <w:numPr>
                <w:ilvl w:val="0"/>
                <w:numId w:val="11"/>
              </w:numPr>
              <w:tabs>
                <w:tab w:val="left" w:pos="463"/>
              </w:tabs>
              <w:ind w:left="0" w:firstLine="0"/>
              <w:jc w:val="both"/>
              <w:rPr>
                <w:rStyle w:val="Laukeliai"/>
                <w:rFonts w:cs="Arial"/>
                <w:sz w:val="18"/>
                <w:szCs w:val="18"/>
                <w:lang w:val="en-GB"/>
              </w:rPr>
            </w:pPr>
            <w:r w:rsidRPr="00EB4B3E">
              <w:rPr>
                <w:rStyle w:val="Laukeliai"/>
                <w:sz w:val="18"/>
                <w:szCs w:val="18"/>
                <w:lang w:val="en-GB"/>
              </w:rPr>
              <w:t>Ensures that contractors and their employees comply with the requirements of the occupational health and safety management system: when selecting contractors, employee health and safety criteria are established and applied;</w:t>
            </w:r>
          </w:p>
          <w:p w14:paraId="45862FB1" w14:textId="77777777" w:rsidR="00BF268F" w:rsidRPr="00EB4B3E" w:rsidRDefault="00BF268F" w:rsidP="00BF268F">
            <w:pPr>
              <w:pStyle w:val="ListParagraph"/>
              <w:numPr>
                <w:ilvl w:val="0"/>
                <w:numId w:val="11"/>
              </w:numPr>
              <w:tabs>
                <w:tab w:val="left" w:pos="463"/>
              </w:tabs>
              <w:ind w:left="0" w:firstLine="0"/>
              <w:jc w:val="both"/>
              <w:rPr>
                <w:rStyle w:val="Laukeliai"/>
                <w:rFonts w:cs="Arial"/>
                <w:sz w:val="18"/>
                <w:szCs w:val="18"/>
                <w:lang w:val="en-GB"/>
              </w:rPr>
            </w:pPr>
            <w:r w:rsidRPr="00EB4B3E">
              <w:rPr>
                <w:rStyle w:val="Laukeliai"/>
                <w:sz w:val="18"/>
                <w:szCs w:val="18"/>
                <w:lang w:val="en-GB"/>
              </w:rPr>
              <w:t>A plan for responding to potential emergency situations has been prepared;</w:t>
            </w:r>
          </w:p>
          <w:p w14:paraId="4C9759B1" w14:textId="77777777" w:rsidR="000472C7" w:rsidRPr="0076647D" w:rsidRDefault="00BF268F" w:rsidP="0076647D">
            <w:pPr>
              <w:pStyle w:val="ListParagraph"/>
              <w:numPr>
                <w:ilvl w:val="0"/>
                <w:numId w:val="11"/>
              </w:numPr>
              <w:tabs>
                <w:tab w:val="left" w:pos="463"/>
              </w:tabs>
              <w:ind w:left="0" w:firstLine="0"/>
              <w:jc w:val="both"/>
              <w:rPr>
                <w:rStyle w:val="Laukeliai"/>
                <w:rFonts w:cs="Arial"/>
                <w:sz w:val="18"/>
                <w:szCs w:val="18"/>
              </w:rPr>
            </w:pPr>
            <w:r w:rsidRPr="00EB4B3E">
              <w:rPr>
                <w:rStyle w:val="Laukeliai"/>
                <w:sz w:val="18"/>
                <w:szCs w:val="18"/>
                <w:lang w:val="en-GB"/>
              </w:rPr>
              <w:t>The organization conducts evaluations of compliance with occupational health and safety legal requirements according to a predetermined frequency and method and takes action as needed to ensure compliance;</w:t>
            </w:r>
          </w:p>
          <w:p w14:paraId="6558C4DF" w14:textId="77777777" w:rsidR="0076647D" w:rsidRPr="00EB4B3E" w:rsidRDefault="0076647D" w:rsidP="0076647D">
            <w:pPr>
              <w:pStyle w:val="ListParagraph"/>
              <w:numPr>
                <w:ilvl w:val="0"/>
                <w:numId w:val="11"/>
              </w:numPr>
              <w:tabs>
                <w:tab w:val="left" w:pos="463"/>
              </w:tabs>
              <w:ind w:left="0" w:firstLine="0"/>
              <w:jc w:val="both"/>
              <w:rPr>
                <w:rStyle w:val="Laukeliai"/>
                <w:rFonts w:cs="Arial"/>
                <w:sz w:val="18"/>
                <w:szCs w:val="18"/>
                <w:lang w:val="en-GB"/>
              </w:rPr>
            </w:pPr>
            <w:r w:rsidRPr="00EB4B3E">
              <w:rPr>
                <w:rStyle w:val="Laukeliai"/>
                <w:sz w:val="18"/>
                <w:szCs w:val="18"/>
                <w:lang w:val="en-GB"/>
              </w:rPr>
              <w:lastRenderedPageBreak/>
              <w:t>The organization’s management periodically conducts a management review of the occupational health and safety management system to ensure its ongoing suitability, adequacy, and effectiveness.</w:t>
            </w:r>
          </w:p>
          <w:p w14:paraId="19859C98" w14:textId="77777777" w:rsidR="0076647D" w:rsidRPr="00EB4B3E" w:rsidRDefault="0076647D" w:rsidP="0076647D">
            <w:pPr>
              <w:pStyle w:val="ListParagraph"/>
              <w:numPr>
                <w:ilvl w:val="0"/>
                <w:numId w:val="11"/>
              </w:numPr>
              <w:tabs>
                <w:tab w:val="left" w:pos="463"/>
              </w:tabs>
              <w:ind w:left="0" w:firstLine="0"/>
              <w:jc w:val="both"/>
              <w:rPr>
                <w:rStyle w:val="Laukeliai"/>
                <w:rFonts w:cs="Arial"/>
                <w:sz w:val="18"/>
                <w:szCs w:val="18"/>
                <w:lang w:val="en-GB"/>
              </w:rPr>
            </w:pPr>
            <w:r w:rsidRPr="00EB4B3E">
              <w:rPr>
                <w:rStyle w:val="Laukeliai"/>
                <w:sz w:val="18"/>
                <w:szCs w:val="18"/>
                <w:lang w:val="en-GB"/>
              </w:rPr>
              <w:t>A process for managing incidents and non-conformities has been established, implemented, and maintained, including reporting, investigations, and execution of corrective actions.</w:t>
            </w:r>
          </w:p>
          <w:p w14:paraId="35D5372E" w14:textId="77777777" w:rsidR="0076647D" w:rsidRPr="00EB4B3E" w:rsidRDefault="0076647D" w:rsidP="0076647D">
            <w:pPr>
              <w:tabs>
                <w:tab w:val="left" w:pos="284"/>
              </w:tabs>
              <w:contextualSpacing/>
              <w:jc w:val="both"/>
              <w:rPr>
                <w:rStyle w:val="Laukeliai"/>
                <w:sz w:val="18"/>
                <w:szCs w:val="18"/>
                <w:lang w:val="en-GB"/>
              </w:rPr>
            </w:pPr>
          </w:p>
          <w:p w14:paraId="315A58B9" w14:textId="4FB2AFE2" w:rsidR="0076647D" w:rsidRPr="00E93EF7" w:rsidRDefault="0076647D" w:rsidP="0076647D">
            <w:pPr>
              <w:pStyle w:val="ListParagraph"/>
              <w:tabs>
                <w:tab w:val="left" w:pos="463"/>
              </w:tabs>
              <w:ind w:left="0"/>
              <w:jc w:val="both"/>
              <w:rPr>
                <w:rStyle w:val="Laukeliai"/>
                <w:rFonts w:cs="Arial"/>
                <w:sz w:val="18"/>
                <w:szCs w:val="18"/>
              </w:rPr>
            </w:pPr>
            <w:r w:rsidRPr="00EB4B3E">
              <w:rPr>
                <w:rStyle w:val="Laukeliai"/>
                <w:sz w:val="18"/>
                <w:szCs w:val="18"/>
                <w:lang w:val="en-GB"/>
              </w:rPr>
              <w:t>The Supplier must also provide a description and supporting documents (copies of these documents must be submitted).</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A90D0" w14:textId="77777777" w:rsidR="000472C7" w:rsidRPr="00E93EF7" w:rsidRDefault="000472C7" w:rsidP="00231E8E">
            <w:pPr>
              <w:tabs>
                <w:tab w:val="left" w:pos="284"/>
              </w:tabs>
              <w:contextualSpacing/>
              <w:jc w:val="center"/>
              <w:rPr>
                <w:rStyle w:val="Laukeliai"/>
                <w:rFonts w:cs="Arial"/>
                <w:sz w:val="18"/>
                <w:szCs w:val="18"/>
              </w:rPr>
            </w:pPr>
            <w:r>
              <w:rPr>
                <w:rStyle w:val="Laukeliai"/>
                <w:rFonts w:cs="Arial"/>
                <w:sz w:val="18"/>
                <w:szCs w:val="18"/>
              </w:rPr>
              <w:lastRenderedPageBreak/>
              <w:t>-</w:t>
            </w:r>
          </w:p>
        </w:tc>
      </w:tr>
      <w:tr w:rsidR="000472C7" w:rsidRPr="00E93EF7" w14:paraId="6D08D8CC" w14:textId="77777777" w:rsidTr="004E1009">
        <w:trPr>
          <w:trHeight w:val="484"/>
        </w:trPr>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56EF3" w14:textId="77777777" w:rsidR="000472C7" w:rsidRPr="00E93EF7" w:rsidRDefault="000472C7" w:rsidP="00231E8E">
            <w:pPr>
              <w:tabs>
                <w:tab w:val="left" w:pos="284"/>
              </w:tabs>
              <w:contextualSpacing/>
              <w:jc w:val="center"/>
              <w:rPr>
                <w:rFonts w:ascii="Arial" w:hAnsi="Arial" w:cs="Arial"/>
                <w:color w:val="FF0000"/>
                <w:sz w:val="18"/>
                <w:szCs w:val="18"/>
                <w:lang w:val="en-US"/>
              </w:rPr>
            </w:pPr>
            <w:r w:rsidRPr="00EB3E24">
              <w:rPr>
                <w:rFonts w:ascii="Arial" w:hAnsi="Arial" w:cs="Arial"/>
                <w:sz w:val="18"/>
                <w:szCs w:val="18"/>
                <w:lang w:val="en-US"/>
              </w:rPr>
              <w:t xml:space="preserve">0 </w:t>
            </w:r>
            <w:proofErr w:type="spellStart"/>
            <w:r w:rsidRPr="00EB3E24">
              <w:rPr>
                <w:rFonts w:ascii="Arial" w:hAnsi="Arial" w:cs="Arial"/>
                <w:sz w:val="18"/>
                <w:szCs w:val="18"/>
                <w:lang w:val="en-US"/>
              </w:rPr>
              <w:t>balų</w:t>
            </w:r>
            <w:proofErr w:type="spellEnd"/>
          </w:p>
        </w:tc>
        <w:tc>
          <w:tcPr>
            <w:tcW w:w="12798"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E5251" w14:textId="2013B5A4" w:rsidR="000472C7" w:rsidRDefault="004D2C2C" w:rsidP="00231E8E">
            <w:pPr>
              <w:tabs>
                <w:tab w:val="left" w:pos="284"/>
              </w:tabs>
              <w:contextualSpacing/>
              <w:rPr>
                <w:rStyle w:val="Laukeliai"/>
                <w:rFonts w:cs="Arial"/>
                <w:sz w:val="18"/>
                <w:szCs w:val="18"/>
              </w:rPr>
            </w:pPr>
            <w:r w:rsidRPr="00EB4B3E">
              <w:rPr>
                <w:rFonts w:ascii="Arial" w:hAnsi="Arial" w:cs="Arial"/>
                <w:sz w:val="18"/>
                <w:szCs w:val="18"/>
                <w:lang w:val="en-GB"/>
              </w:rPr>
              <w:t>Awarded when the Manufacturer does not meet the evaluation criterion or fails to provide supporting documents demonstrating compliance.</w:t>
            </w:r>
          </w:p>
        </w:tc>
      </w:tr>
    </w:tbl>
    <w:p w14:paraId="39BF733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72B7CB22" w14:textId="77777777" w:rsidR="00CD7BFD" w:rsidRDefault="00CD7BFD" w:rsidP="003C1CDE">
      <w:pPr>
        <w:tabs>
          <w:tab w:val="left" w:pos="7655"/>
        </w:tabs>
        <w:spacing w:after="0" w:line="240" w:lineRule="auto"/>
        <w:contextualSpacing/>
        <w:jc w:val="both"/>
        <w:rPr>
          <w:rFonts w:ascii="Arial" w:hAnsi="Arial" w:cs="Arial"/>
          <w:b/>
          <w:bCs/>
          <w:sz w:val="20"/>
          <w:szCs w:val="20"/>
        </w:rPr>
      </w:pPr>
    </w:p>
    <w:p w14:paraId="6D56359E" w14:textId="77777777" w:rsidR="003B7399" w:rsidRDefault="003B7399" w:rsidP="003C1CDE">
      <w:pPr>
        <w:tabs>
          <w:tab w:val="left" w:pos="7655"/>
        </w:tabs>
        <w:spacing w:after="0" w:line="240" w:lineRule="auto"/>
        <w:contextualSpacing/>
        <w:jc w:val="both"/>
        <w:rPr>
          <w:rFonts w:ascii="Arial" w:hAnsi="Arial" w:cs="Arial"/>
          <w:b/>
          <w:bCs/>
          <w:sz w:val="20"/>
          <w:szCs w:val="20"/>
        </w:rPr>
      </w:pPr>
    </w:p>
    <w:p w14:paraId="37DB700F" w14:textId="77777777" w:rsidR="008167E0" w:rsidRPr="00EB4B3E" w:rsidRDefault="008167E0" w:rsidP="008167E0">
      <w:pPr>
        <w:tabs>
          <w:tab w:val="left" w:pos="480"/>
        </w:tabs>
        <w:spacing w:after="0" w:line="240" w:lineRule="auto"/>
        <w:rPr>
          <w:rFonts w:ascii="Arial" w:hAnsi="Arial" w:cs="Arial"/>
          <w:b/>
          <w:bCs/>
          <w:i/>
          <w:color w:val="FF0000"/>
          <w:sz w:val="20"/>
          <w:szCs w:val="20"/>
          <w:u w:val="single"/>
          <w:lang w:val="en-GB"/>
        </w:rPr>
      </w:pPr>
      <w:r w:rsidRPr="00EB4B3E">
        <w:rPr>
          <w:rFonts w:ascii="Arial" w:hAnsi="Arial" w:cs="Arial"/>
          <w:b/>
          <w:bCs/>
          <w:sz w:val="20"/>
          <w:szCs w:val="20"/>
          <w:lang w:val="en-GB"/>
        </w:rPr>
        <w:t>The Tender that scores the highest number of points will be recognized as the most economically advantageous.</w:t>
      </w:r>
    </w:p>
    <w:p w14:paraId="39CB0292" w14:textId="77777777" w:rsidR="003C1CDE" w:rsidRPr="00021FFB" w:rsidRDefault="003C1CDE" w:rsidP="003C1CDE">
      <w:pPr>
        <w:tabs>
          <w:tab w:val="left" w:pos="480"/>
        </w:tabs>
        <w:spacing w:after="0" w:line="240" w:lineRule="auto"/>
        <w:rPr>
          <w:rFonts w:ascii="Arial" w:hAnsi="Arial" w:cs="Arial"/>
          <w:b/>
          <w:bCs/>
          <w:i/>
          <w:color w:val="FF0000"/>
          <w:sz w:val="20"/>
          <w:szCs w:val="20"/>
          <w:u w:val="single"/>
        </w:rPr>
      </w:pPr>
    </w:p>
    <w:p w14:paraId="0F5A6A17" w14:textId="6AA88D0B" w:rsidR="00197F1B" w:rsidRDefault="00197F1B" w:rsidP="003C1CDE">
      <w:pPr>
        <w:pStyle w:val="Heading2"/>
        <w:tabs>
          <w:tab w:val="left" w:pos="284"/>
          <w:tab w:val="left" w:pos="426"/>
          <w:tab w:val="left" w:pos="851"/>
        </w:tabs>
        <w:spacing w:before="0" w:after="0"/>
        <w:jc w:val="both"/>
      </w:pPr>
    </w:p>
    <w:sectPr w:rsidR="00197F1B" w:rsidSect="00205C3C">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16AA1" w14:textId="77777777" w:rsidR="00CF20BC" w:rsidRDefault="00CF20BC" w:rsidP="00197F1B">
      <w:pPr>
        <w:spacing w:after="0" w:line="240" w:lineRule="auto"/>
      </w:pPr>
      <w:r>
        <w:separator/>
      </w:r>
    </w:p>
  </w:endnote>
  <w:endnote w:type="continuationSeparator" w:id="0">
    <w:p w14:paraId="53941F3C" w14:textId="77777777" w:rsidR="00CF20BC" w:rsidRDefault="00CF20BC" w:rsidP="00197F1B">
      <w:pPr>
        <w:spacing w:after="0" w:line="240" w:lineRule="auto"/>
      </w:pPr>
      <w:r>
        <w:continuationSeparator/>
      </w:r>
    </w:p>
  </w:endnote>
  <w:endnote w:type="continuationNotice" w:id="1">
    <w:p w14:paraId="4E8C0A17" w14:textId="77777777" w:rsidR="00CF20BC" w:rsidRDefault="00CF20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9A88"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48E1B"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AEB00"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C19D3" w14:textId="77777777" w:rsidR="00CF20BC" w:rsidRDefault="00CF20BC" w:rsidP="00197F1B">
      <w:pPr>
        <w:spacing w:after="0" w:line="240" w:lineRule="auto"/>
      </w:pPr>
      <w:r>
        <w:separator/>
      </w:r>
    </w:p>
  </w:footnote>
  <w:footnote w:type="continuationSeparator" w:id="0">
    <w:p w14:paraId="3A4ED89E" w14:textId="77777777" w:rsidR="00CF20BC" w:rsidRDefault="00CF20BC" w:rsidP="00197F1B">
      <w:pPr>
        <w:spacing w:after="0" w:line="240" w:lineRule="auto"/>
      </w:pPr>
      <w:r>
        <w:continuationSeparator/>
      </w:r>
    </w:p>
  </w:footnote>
  <w:footnote w:type="continuationNotice" w:id="1">
    <w:p w14:paraId="0A42E7A3" w14:textId="77777777" w:rsidR="00CF20BC" w:rsidRDefault="00CF20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5E544" w14:textId="48E7D87F"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07A90" w14:textId="2B8F4534"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7AAA8" w14:textId="1B112850"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B5C73CD"/>
    <w:multiLevelType w:val="hybridMultilevel"/>
    <w:tmpl w:val="64269790"/>
    <w:lvl w:ilvl="0" w:tplc="3DEE646E">
      <w:start w:val="1"/>
      <w:numFmt w:val="decimal"/>
      <w:lvlText w:val="%1."/>
      <w:lvlJc w:val="left"/>
      <w:pPr>
        <w:ind w:left="720" w:hanging="360"/>
      </w:pPr>
      <w:rPr>
        <w:rFonts w:cs="Arial" w:hint="default"/>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AA5D8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EC439E"/>
    <w:multiLevelType w:val="multilevel"/>
    <w:tmpl w:val="FBD264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5EDE2FC4"/>
    <w:multiLevelType w:val="multilevel"/>
    <w:tmpl w:val="3F7CD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91164409">
    <w:abstractNumId w:val="2"/>
  </w:num>
  <w:num w:numId="2" w16cid:durableId="789935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1906769">
    <w:abstractNumId w:val="2"/>
  </w:num>
  <w:num w:numId="4" w16cid:durableId="21441551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565467">
    <w:abstractNumId w:val="4"/>
  </w:num>
  <w:num w:numId="6" w16cid:durableId="8634424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5580373">
    <w:abstractNumId w:val="3"/>
  </w:num>
  <w:num w:numId="8" w16cid:durableId="786237317">
    <w:abstractNumId w:val="7"/>
  </w:num>
  <w:num w:numId="9" w16cid:durableId="17748562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80413462">
    <w:abstractNumId w:val="6"/>
  </w:num>
  <w:num w:numId="11" w16cid:durableId="2040981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00F2F"/>
    <w:rsid w:val="00012D5A"/>
    <w:rsid w:val="000219B7"/>
    <w:rsid w:val="00033E69"/>
    <w:rsid w:val="000472C7"/>
    <w:rsid w:val="000479D3"/>
    <w:rsid w:val="000520ED"/>
    <w:rsid w:val="0006302C"/>
    <w:rsid w:val="000A23C0"/>
    <w:rsid w:val="000B4509"/>
    <w:rsid w:val="00103AAF"/>
    <w:rsid w:val="0012223C"/>
    <w:rsid w:val="00123092"/>
    <w:rsid w:val="00125826"/>
    <w:rsid w:val="001440FC"/>
    <w:rsid w:val="00197F1B"/>
    <w:rsid w:val="001A6ECF"/>
    <w:rsid w:val="001B0882"/>
    <w:rsid w:val="001D59C4"/>
    <w:rsid w:val="001F2557"/>
    <w:rsid w:val="0020212E"/>
    <w:rsid w:val="00205C3C"/>
    <w:rsid w:val="00227C73"/>
    <w:rsid w:val="00230E0D"/>
    <w:rsid w:val="0023181E"/>
    <w:rsid w:val="002442FB"/>
    <w:rsid w:val="002503AB"/>
    <w:rsid w:val="00255528"/>
    <w:rsid w:val="00257DFD"/>
    <w:rsid w:val="00276868"/>
    <w:rsid w:val="002D1C97"/>
    <w:rsid w:val="002D38D3"/>
    <w:rsid w:val="002E001D"/>
    <w:rsid w:val="002E50EE"/>
    <w:rsid w:val="002F5083"/>
    <w:rsid w:val="00306871"/>
    <w:rsid w:val="003441A8"/>
    <w:rsid w:val="003713E0"/>
    <w:rsid w:val="00371C10"/>
    <w:rsid w:val="00380523"/>
    <w:rsid w:val="00391C1A"/>
    <w:rsid w:val="003B1581"/>
    <w:rsid w:val="003B7399"/>
    <w:rsid w:val="003C1CDE"/>
    <w:rsid w:val="003C3736"/>
    <w:rsid w:val="003D1EB8"/>
    <w:rsid w:val="00405968"/>
    <w:rsid w:val="004709D4"/>
    <w:rsid w:val="00476D8C"/>
    <w:rsid w:val="004831B3"/>
    <w:rsid w:val="00497EB8"/>
    <w:rsid w:val="004D2C2C"/>
    <w:rsid w:val="004E1009"/>
    <w:rsid w:val="004E249F"/>
    <w:rsid w:val="004E6564"/>
    <w:rsid w:val="004F1E8A"/>
    <w:rsid w:val="004F3BBA"/>
    <w:rsid w:val="00507ED0"/>
    <w:rsid w:val="005178E1"/>
    <w:rsid w:val="00536443"/>
    <w:rsid w:val="0054022B"/>
    <w:rsid w:val="005679FF"/>
    <w:rsid w:val="00571A31"/>
    <w:rsid w:val="005835CB"/>
    <w:rsid w:val="0059285B"/>
    <w:rsid w:val="00594C18"/>
    <w:rsid w:val="00595E18"/>
    <w:rsid w:val="005A0C02"/>
    <w:rsid w:val="005C0031"/>
    <w:rsid w:val="00605ABD"/>
    <w:rsid w:val="006110DD"/>
    <w:rsid w:val="0062680A"/>
    <w:rsid w:val="0063191B"/>
    <w:rsid w:val="00652F25"/>
    <w:rsid w:val="006566EE"/>
    <w:rsid w:val="006751A3"/>
    <w:rsid w:val="0068535F"/>
    <w:rsid w:val="006A2E46"/>
    <w:rsid w:val="006A6FE4"/>
    <w:rsid w:val="006B13FF"/>
    <w:rsid w:val="006B149B"/>
    <w:rsid w:val="006B74A3"/>
    <w:rsid w:val="006C3E57"/>
    <w:rsid w:val="006E7FE8"/>
    <w:rsid w:val="006F0317"/>
    <w:rsid w:val="006F76AD"/>
    <w:rsid w:val="00716AD0"/>
    <w:rsid w:val="00723DA4"/>
    <w:rsid w:val="0074162E"/>
    <w:rsid w:val="0076647D"/>
    <w:rsid w:val="00771941"/>
    <w:rsid w:val="007810A3"/>
    <w:rsid w:val="00785665"/>
    <w:rsid w:val="007977B3"/>
    <w:rsid w:val="007A6E7C"/>
    <w:rsid w:val="007B6CAD"/>
    <w:rsid w:val="007C3444"/>
    <w:rsid w:val="007D6CC9"/>
    <w:rsid w:val="007E2779"/>
    <w:rsid w:val="007E76C9"/>
    <w:rsid w:val="00811BDE"/>
    <w:rsid w:val="008167E0"/>
    <w:rsid w:val="0085117D"/>
    <w:rsid w:val="008633A0"/>
    <w:rsid w:val="00894D87"/>
    <w:rsid w:val="008A7C79"/>
    <w:rsid w:val="008C541E"/>
    <w:rsid w:val="008D538E"/>
    <w:rsid w:val="008E1BDE"/>
    <w:rsid w:val="009126C1"/>
    <w:rsid w:val="009138B7"/>
    <w:rsid w:val="00916534"/>
    <w:rsid w:val="00917AA4"/>
    <w:rsid w:val="00920B56"/>
    <w:rsid w:val="009218CA"/>
    <w:rsid w:val="00937F1A"/>
    <w:rsid w:val="0096652E"/>
    <w:rsid w:val="009861B6"/>
    <w:rsid w:val="009966A1"/>
    <w:rsid w:val="009C2581"/>
    <w:rsid w:val="009C7BD4"/>
    <w:rsid w:val="009D5897"/>
    <w:rsid w:val="009E3590"/>
    <w:rsid w:val="009E631B"/>
    <w:rsid w:val="00A0210A"/>
    <w:rsid w:val="00A037BE"/>
    <w:rsid w:val="00A06197"/>
    <w:rsid w:val="00A7102C"/>
    <w:rsid w:val="00A773FB"/>
    <w:rsid w:val="00A9350D"/>
    <w:rsid w:val="00AB788F"/>
    <w:rsid w:val="00AD5A4C"/>
    <w:rsid w:val="00AE1E94"/>
    <w:rsid w:val="00AF222E"/>
    <w:rsid w:val="00B170E4"/>
    <w:rsid w:val="00B24461"/>
    <w:rsid w:val="00B55C65"/>
    <w:rsid w:val="00B736C0"/>
    <w:rsid w:val="00B73DC7"/>
    <w:rsid w:val="00B95629"/>
    <w:rsid w:val="00BA5EFF"/>
    <w:rsid w:val="00BA6FF3"/>
    <w:rsid w:val="00BB67FC"/>
    <w:rsid w:val="00BC13D7"/>
    <w:rsid w:val="00BF268F"/>
    <w:rsid w:val="00BF5E75"/>
    <w:rsid w:val="00C076C9"/>
    <w:rsid w:val="00C2193E"/>
    <w:rsid w:val="00C26748"/>
    <w:rsid w:val="00C4371D"/>
    <w:rsid w:val="00C55451"/>
    <w:rsid w:val="00CB516A"/>
    <w:rsid w:val="00CC09FB"/>
    <w:rsid w:val="00CC6C8F"/>
    <w:rsid w:val="00CC70D1"/>
    <w:rsid w:val="00CC7B9C"/>
    <w:rsid w:val="00CD1EFF"/>
    <w:rsid w:val="00CD7BFD"/>
    <w:rsid w:val="00CE06E7"/>
    <w:rsid w:val="00CF0B5B"/>
    <w:rsid w:val="00CF20BC"/>
    <w:rsid w:val="00D124E2"/>
    <w:rsid w:val="00D22D6C"/>
    <w:rsid w:val="00D458D8"/>
    <w:rsid w:val="00D95CAC"/>
    <w:rsid w:val="00DB7C70"/>
    <w:rsid w:val="00DE5A75"/>
    <w:rsid w:val="00DF0C39"/>
    <w:rsid w:val="00DF5D4C"/>
    <w:rsid w:val="00E10FB3"/>
    <w:rsid w:val="00E122EB"/>
    <w:rsid w:val="00E51DA0"/>
    <w:rsid w:val="00E66712"/>
    <w:rsid w:val="00E9070E"/>
    <w:rsid w:val="00E97F93"/>
    <w:rsid w:val="00EA0D92"/>
    <w:rsid w:val="00EB46AA"/>
    <w:rsid w:val="00EE453B"/>
    <w:rsid w:val="00EE4BA5"/>
    <w:rsid w:val="00EF431A"/>
    <w:rsid w:val="00EF48D7"/>
    <w:rsid w:val="00F44F3C"/>
    <w:rsid w:val="00F51662"/>
    <w:rsid w:val="00F675D7"/>
    <w:rsid w:val="00F90C28"/>
    <w:rsid w:val="00FA69F6"/>
    <w:rsid w:val="00FB484B"/>
    <w:rsid w:val="00FB78ED"/>
    <w:rsid w:val="00FB7988"/>
    <w:rsid w:val="00FC01BB"/>
    <w:rsid w:val="00FD3BF0"/>
    <w:rsid w:val="00FF1A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49ED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CommentReference">
    <w:name w:val="annotation reference"/>
    <w:basedOn w:val="DefaultParagraphFont"/>
    <w:uiPriority w:val="99"/>
    <w:semiHidden/>
    <w:unhideWhenUsed/>
    <w:rsid w:val="009E631B"/>
    <w:rPr>
      <w:sz w:val="16"/>
      <w:szCs w:val="16"/>
    </w:rPr>
  </w:style>
  <w:style w:type="paragraph" w:styleId="CommentText">
    <w:name w:val="annotation text"/>
    <w:basedOn w:val="Normal"/>
    <w:link w:val="CommentTextChar"/>
    <w:uiPriority w:val="99"/>
    <w:unhideWhenUsed/>
    <w:rsid w:val="009E631B"/>
    <w:pPr>
      <w:spacing w:line="240" w:lineRule="auto"/>
    </w:pPr>
    <w:rPr>
      <w:sz w:val="20"/>
      <w:szCs w:val="20"/>
    </w:rPr>
  </w:style>
  <w:style w:type="character" w:customStyle="1" w:styleId="CommentTextChar">
    <w:name w:val="Comment Text Char"/>
    <w:basedOn w:val="DefaultParagraphFont"/>
    <w:link w:val="CommentText"/>
    <w:uiPriority w:val="99"/>
    <w:rsid w:val="009E631B"/>
    <w:rPr>
      <w:sz w:val="20"/>
      <w:szCs w:val="20"/>
    </w:rPr>
  </w:style>
  <w:style w:type="paragraph" w:styleId="CommentSubject">
    <w:name w:val="annotation subject"/>
    <w:basedOn w:val="CommentText"/>
    <w:next w:val="CommentText"/>
    <w:link w:val="CommentSubjectChar"/>
    <w:uiPriority w:val="99"/>
    <w:semiHidden/>
    <w:unhideWhenUsed/>
    <w:rsid w:val="009E631B"/>
    <w:rPr>
      <w:b/>
      <w:bCs/>
    </w:rPr>
  </w:style>
  <w:style w:type="character" w:customStyle="1" w:styleId="CommentSubjectChar">
    <w:name w:val="Comment Subject Char"/>
    <w:basedOn w:val="CommentTextChar"/>
    <w:link w:val="CommentSubject"/>
    <w:uiPriority w:val="99"/>
    <w:semiHidden/>
    <w:rsid w:val="009E631B"/>
    <w:rPr>
      <w:b/>
      <w:bCs/>
      <w:sz w:val="20"/>
      <w:szCs w:val="20"/>
    </w:rPr>
  </w:style>
  <w:style w:type="character" w:customStyle="1" w:styleId="Laukeliai">
    <w:name w:val="Laukeliai"/>
    <w:basedOn w:val="DefaultParagraphFont"/>
    <w:uiPriority w:val="1"/>
    <w:qFormat/>
    <w:rsid w:val="00CC70D1"/>
    <w:rPr>
      <w:rFonts w:ascii="Arial" w:hAnsi="Arial"/>
      <w:sz w:val="20"/>
    </w:rPr>
  </w:style>
  <w:style w:type="table" w:customStyle="1" w:styleId="TableGrid1">
    <w:name w:val="Table Grid1"/>
    <w:basedOn w:val="TableNormal"/>
    <w:uiPriority w:val="39"/>
    <w:rsid w:val="002F508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1EB8"/>
    <w:rPr>
      <w:color w:val="666666"/>
    </w:rPr>
  </w:style>
  <w:style w:type="character" w:customStyle="1" w:styleId="Style1">
    <w:name w:val="Style1"/>
    <w:basedOn w:val="DefaultParagraphFont"/>
    <w:uiPriority w:val="1"/>
    <w:rsid w:val="003D1EB8"/>
    <w:rPr>
      <w:rFonts w:ascii="Arial" w:hAnsi="Arial"/>
      <w:sz w:val="18"/>
    </w:rPr>
  </w:style>
  <w:style w:type="paragraph" w:styleId="Revision">
    <w:name w:val="Revision"/>
    <w:hidden/>
    <w:uiPriority w:val="99"/>
    <w:semiHidden/>
    <w:rsid w:val="00EF43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59</TotalTime>
  <Pages>3</Pages>
  <Words>3438</Words>
  <Characters>1960</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Jūratė Kaupinienė</cp:lastModifiedBy>
  <cp:revision>160</cp:revision>
  <dcterms:created xsi:type="dcterms:W3CDTF">2019-05-16T13:00:00Z</dcterms:created>
  <dcterms:modified xsi:type="dcterms:W3CDTF">2026-04-27T12:09:00Z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2022-04-05T11:00:22Z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f01ab589-3d03-4a47-8f50-da3e645bfe7d</vt:lpwstr>
  </property>
  <property fmtid="{D5CDD505-2E9C-101B-9397-08002B2CF9AE}" pid="16" name="MSIP_Label_190751af-2442-49a7-b7b9-9f0bcce858c9_ContentBits">
    <vt:lpwstr>0</vt:lpwstr>
  </property>
</Properties>
</file>